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697E">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4E69CC1E">
      <w:pPr>
        <w:jc w:val="center"/>
        <w:rPr>
          <w:rFonts w:hint="eastAsia" w:ascii="仿宋_GB2312" w:hAnsi="宋体" w:eastAsia="仿宋_GB2312"/>
          <w:bCs/>
          <w:sz w:val="44"/>
          <w:szCs w:val="44"/>
        </w:rPr>
      </w:pPr>
    </w:p>
    <w:p w14:paraId="521FAFAC">
      <w:pPr>
        <w:spacing w:line="56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1A2093D">
      <w:pPr>
        <w:spacing w:line="560" w:lineRule="exact"/>
        <w:ind w:left="71" w:leftChars="34"/>
        <w:jc w:val="center"/>
        <w:rPr>
          <w:rFonts w:hint="eastAsia" w:ascii="仿宋_GB2312" w:eastAsia="仿宋_GB2312"/>
          <w:bCs/>
          <w:sz w:val="30"/>
          <w:szCs w:val="30"/>
        </w:rPr>
      </w:pPr>
    </w:p>
    <w:p w14:paraId="3A0F9EC7">
      <w:pPr>
        <w:spacing w:line="560" w:lineRule="exact"/>
        <w:ind w:left="71" w:leftChars="34"/>
        <w:jc w:val="right"/>
        <w:rPr>
          <w:rFonts w:hint="eastAsia" w:ascii="仿宋_GB2312" w:eastAsia="仿宋_GB2312"/>
          <w:bCs/>
          <w:sz w:val="30"/>
          <w:szCs w:val="30"/>
        </w:rPr>
      </w:pPr>
      <w:r>
        <w:rPr>
          <w:rFonts w:hint="eastAsia" w:ascii="仿宋_GB2312" w:eastAsia="仿宋_GB2312"/>
          <w:bCs/>
          <w:sz w:val="30"/>
          <w:szCs w:val="30"/>
        </w:rPr>
        <w:t>江开环罚</w:t>
      </w:r>
      <w:r>
        <w:rPr>
          <w:rFonts w:hint="eastAsia" w:ascii="仿宋" w:hAnsi="仿宋" w:eastAsia="仿宋" w:cs="仿宋"/>
          <w:bCs/>
          <w:sz w:val="30"/>
          <w:szCs w:val="30"/>
        </w:rPr>
        <w:t>〔</w:t>
      </w:r>
      <w:r>
        <w:rPr>
          <w:rFonts w:hint="eastAsia" w:ascii="仿宋_GB2312" w:eastAsia="仿宋_GB2312"/>
          <w:bCs/>
          <w:sz w:val="30"/>
          <w:szCs w:val="30"/>
        </w:rPr>
        <w:t>202</w:t>
      </w:r>
      <w:r>
        <w:rPr>
          <w:rFonts w:hint="eastAsia" w:ascii="仿宋_GB2312" w:eastAsia="仿宋_GB2312"/>
          <w:bCs/>
          <w:sz w:val="30"/>
          <w:szCs w:val="30"/>
          <w:lang w:val="en-US" w:eastAsia="zh-CN"/>
        </w:rPr>
        <w:t>5</w:t>
      </w:r>
      <w:r>
        <w:rPr>
          <w:rFonts w:hint="eastAsia" w:ascii="仿宋" w:hAnsi="仿宋" w:eastAsia="仿宋" w:cs="仿宋"/>
          <w:bCs/>
          <w:sz w:val="30"/>
          <w:szCs w:val="30"/>
        </w:rPr>
        <w:t>〕</w:t>
      </w:r>
      <w:r>
        <w:rPr>
          <w:rFonts w:hint="eastAsia" w:ascii="仿宋_GB2312" w:eastAsia="仿宋_GB2312" w:cs="Times New Roman"/>
          <w:bCs/>
          <w:sz w:val="30"/>
          <w:szCs w:val="30"/>
          <w:lang w:val="en-US" w:eastAsia="zh-CN"/>
        </w:rPr>
        <w:t>36</w:t>
      </w:r>
      <w:r>
        <w:rPr>
          <w:rFonts w:hint="eastAsia" w:ascii="仿宋_GB2312" w:eastAsia="仿宋_GB2312"/>
          <w:bCs/>
          <w:sz w:val="30"/>
          <w:szCs w:val="30"/>
        </w:rPr>
        <w:t>号</w:t>
      </w:r>
    </w:p>
    <w:p w14:paraId="37B98198">
      <w:pPr>
        <w:spacing w:line="560" w:lineRule="exact"/>
        <w:rPr>
          <w:rFonts w:hint="eastAsia" w:ascii="仿宋_GB2312" w:hAnsi="宋体" w:eastAsia="仿宋_GB2312"/>
          <w:color w:val="000000"/>
          <w:sz w:val="32"/>
          <w:szCs w:val="32"/>
        </w:rPr>
      </w:pPr>
    </w:p>
    <w:p w14:paraId="3C56C981">
      <w:pPr>
        <w:spacing w:line="540" w:lineRule="exact"/>
        <w:ind w:firstLine="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开平市丰彩园农业科技发展有限公司</w:t>
      </w:r>
    </w:p>
    <w:p w14:paraId="209800EB">
      <w:pPr>
        <w:spacing w:line="54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91440783MA4WJPBJ01</w:t>
      </w:r>
    </w:p>
    <w:p w14:paraId="383EF74F">
      <w:pPr>
        <w:spacing w:line="54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杨彪红</w:t>
      </w:r>
    </w:p>
    <w:p w14:paraId="43DE0A40">
      <w:pPr>
        <w:spacing w:line="540" w:lineRule="exact"/>
        <w:ind w:firstLine="0" w:firstLineChars="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开平市沙塘镇塘浪村委会陈洞嘴2号</w:t>
      </w:r>
    </w:p>
    <w:p w14:paraId="6CDF6843">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7568FE">
      <w:pPr>
        <w:spacing w:before="156" w:beforeLines="50" w:line="54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0A0CF4D2">
      <w:pPr>
        <w:pStyle w:val="2"/>
        <w:wordWrap/>
        <w:autoSpaceDE/>
        <w:autoSpaceDN/>
        <w:spacing w:line="540" w:lineRule="exact"/>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bidi="ar-SA"/>
        </w:rPr>
        <mc:AlternateContent>
          <mc:Choice Requires="wps">
            <w:drawing>
              <wp:anchor distT="0" distB="0" distL="114300" distR="114300" simplePos="0" relativeHeight="251661312" behindDoc="0" locked="0" layoutInCell="1" allowOverlap="1">
                <wp:simplePos x="0" y="0"/>
                <wp:positionH relativeFrom="column">
                  <wp:posOffset>-222885</wp:posOffset>
                </wp:positionH>
                <wp:positionV relativeFrom="paragraph">
                  <wp:posOffset>3298825</wp:posOffset>
                </wp:positionV>
                <wp:extent cx="6120130" cy="635"/>
                <wp:effectExtent l="0" t="28575" r="13970" b="46990"/>
                <wp:wrapNone/>
                <wp:docPr id="2" name="直接连接符 2"/>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55pt;margin-top:259.75pt;height:0.05pt;width:481.9pt;z-index:251661312;mso-width-relative:page;mso-height-relative:page;" filled="f" stroked="t" coordsize="21600,21600" o:gfxdata="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MfuJNkAAAALAQAADwAAAAAAAAABACAAAAAiAAAAZHJzL2Rv&#10;d25yZXYueG1sUEsBAhQAFAAAAAgAh07iQL4CSMoAAgAA+wMAAA4AAAAAAAAAAQAgAAAAKAEAAGRy&#10;cy9lMm9Eb2MueG1sUEsFBgAAAAAGAAYAWQEAAJoFA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color w:val="000000"/>
          <w:kern w:val="2"/>
          <w:sz w:val="32"/>
          <w:szCs w:val="32"/>
          <w:lang w:val="en-US" w:eastAsia="zh-CN" w:bidi="ar-SA"/>
        </w:rPr>
        <w:t>2025年6月26日，我局执法人员对你单位进行执法检查。经调查，你单位开设生猪养殖项目，已办理建设项目环境影响登记表。检查期间，你单位的废水治理设施正在运行，治理后的废水先经软管排入未采取防渗处理措施的鱼塘，再经鱼塘溢流口排入场外水渠，最终汇入丽洞水。我局委托开平市环境监测站对你单位软管排放口跌水处的外排废水进行监督性采样监测。根据《（开）环境监测字（2025）第0703101号监测报告》显示，你单位外排废水的悬浮物为362mg/L、化学需氧量为514mg/L、氨氮为372mg/L、总磷为14.3mg/L、总氮为725mg/L，超过广东省地方标准《畜禽养殖业污染物排放标准》（DB44/613-2024）表1水污染物排放限值一类区域规定的悬浮物排放限值70mg/L的4.17倍、化学需氧量排放限值100mg/L的4.14倍、氨氮排放限值25mg/L的13.88倍、总磷排放限值3mg/L的3.77倍、总氮排放</w:t>
      </w:r>
      <w:bookmarkStart w:id="0" w:name="_GoBack"/>
      <w:bookmarkEnd w:id="0"/>
      <w:r>
        <w:rPr>
          <w:rFonts w:hint="eastAsia" w:ascii="仿宋_GB2312" w:hAnsi="仿宋_GB2312" w:eastAsia="仿宋_GB2312" w:cs="仿宋_GB2312"/>
          <w:color w:val="000000"/>
          <w:kern w:val="2"/>
          <w:sz w:val="32"/>
          <w:szCs w:val="32"/>
          <w:lang w:val="en-US" w:eastAsia="zh-CN" w:bidi="ar-SA"/>
        </w:rPr>
        <w:t>限值40mg/L的17.13倍。你单位存在超标排放水污染物的违法行为。</w:t>
      </w:r>
    </w:p>
    <w:p w14:paraId="36DFBEB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以上事实，</w:t>
      </w:r>
      <w:r>
        <w:rPr>
          <w:rFonts w:hint="eastAsia" w:ascii="仿宋_GB2312" w:hAnsi="仿宋_GB2312" w:eastAsia="仿宋_GB2312" w:cs="仿宋_GB2312"/>
          <w:color w:val="000000"/>
          <w:sz w:val="32"/>
          <w:szCs w:val="32"/>
        </w:rPr>
        <w:t>有</w:t>
      </w:r>
      <w:r>
        <w:rPr>
          <w:rFonts w:hint="eastAsia" w:ascii="仿宋_GB2312" w:hAnsi="仿宋_GB2312" w:eastAsia="仿宋_GB2312" w:cs="仿宋_GB2312"/>
          <w:color w:val="000000"/>
          <w:sz w:val="32"/>
          <w:szCs w:val="32"/>
          <w:lang w:eastAsia="zh-CN"/>
        </w:rPr>
        <w:t>我</w:t>
      </w:r>
      <w:r>
        <w:rPr>
          <w:rFonts w:hint="eastAsia" w:ascii="仿宋_GB2312" w:hAnsi="仿宋_GB2312" w:eastAsia="仿宋_GB2312" w:cs="仿宋_GB2312"/>
          <w:color w:val="000000"/>
          <w:sz w:val="32"/>
          <w:szCs w:val="32"/>
        </w:rPr>
        <w:t>局现场检查（勘察）记录、调查询问笔录、</w:t>
      </w:r>
      <w:r>
        <w:rPr>
          <w:rFonts w:hint="eastAsia" w:ascii="仿宋_GB2312" w:hAnsi="仿宋_GB2312" w:eastAsia="仿宋_GB2312" w:cs="仿宋_GB2312"/>
          <w:color w:val="000000"/>
          <w:sz w:val="32"/>
          <w:szCs w:val="32"/>
          <w:lang w:val="en-US" w:eastAsia="zh-CN"/>
        </w:rPr>
        <w:t>现场照片（图片、影像资料）证据、</w:t>
      </w:r>
      <w:r>
        <w:rPr>
          <w:rFonts w:hint="eastAsia" w:ascii="仿宋_GB2312" w:hAnsi="仿宋_GB2312" w:eastAsia="仿宋_GB2312" w:cs="仿宋_GB2312"/>
          <w:color w:val="000000"/>
          <w:sz w:val="32"/>
          <w:szCs w:val="32"/>
          <w:highlight w:val="none"/>
          <w:lang w:val="en-US" w:eastAsia="zh-CN"/>
        </w:rPr>
        <w:t>污染源废水采样原始记录表、</w:t>
      </w:r>
      <w:r>
        <w:rPr>
          <w:rFonts w:hint="eastAsia" w:ascii="仿宋_GB2312" w:hAnsi="仿宋_GB2312" w:eastAsia="仿宋_GB2312" w:cs="仿宋_GB2312"/>
          <w:color w:val="000000"/>
          <w:sz w:val="32"/>
          <w:szCs w:val="32"/>
          <w:lang w:val="en-US" w:eastAsia="zh-CN"/>
        </w:rPr>
        <w:t>《（开）环境监测字（2025）第0703101号监测报告》、建设项目环境影响登记表、广东省动物检疫管理系统的检疫证数据表</w:t>
      </w:r>
      <w:r>
        <w:rPr>
          <w:rFonts w:hint="eastAsia" w:ascii="仿宋_GB2312" w:hAnsi="仿宋_GB2312" w:eastAsia="仿宋_GB2312" w:cs="仿宋_GB2312"/>
          <w:color w:val="000000"/>
          <w:kern w:val="2"/>
          <w:sz w:val="32"/>
          <w:szCs w:val="32"/>
          <w:lang w:val="en-US" w:eastAsia="zh-CN" w:bidi="ar-SA"/>
        </w:rPr>
        <w:t>及你单位提供的营业执照复印件、法定代表人身份证复印件、送达地址确认书、授权委托书、关于我公司生猪出栏检疫证货主名称的说明</w:t>
      </w:r>
      <w:r>
        <w:rPr>
          <w:rFonts w:hint="eastAsia" w:ascii="仿宋_GB2312" w:hAnsi="仿宋_GB2312" w:eastAsia="仿宋_GB2312" w:cs="仿宋_GB2312"/>
          <w:color w:val="000000"/>
          <w:sz w:val="32"/>
          <w:szCs w:val="32"/>
        </w:rPr>
        <w:t>等为证。</w:t>
      </w:r>
    </w:p>
    <w:p w14:paraId="74E9773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你单位</w:t>
      </w:r>
      <w:r>
        <w:rPr>
          <w:rFonts w:hint="eastAsia" w:ascii="仿宋_GB2312" w:hAnsi="宋体" w:eastAsia="仿宋_GB2312"/>
          <w:sz w:val="32"/>
          <w:szCs w:val="32"/>
        </w:rPr>
        <w:t>的上述行为</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rPr>
        <w:t>违反了《</w:t>
      </w:r>
      <w:r>
        <w:rPr>
          <w:rFonts w:hint="eastAsia" w:ascii="仿宋_GB2312" w:hAnsi="仿宋_GB2312" w:eastAsia="仿宋_GB2312" w:cs="仿宋_GB2312"/>
          <w:color w:val="000000"/>
          <w:sz w:val="32"/>
          <w:szCs w:val="32"/>
          <w:lang w:val="en-US" w:eastAsia="zh-CN"/>
        </w:rPr>
        <w:t>中华人民共和国水污染防治法</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条的规定</w:t>
      </w:r>
      <w:r>
        <w:rPr>
          <w:rFonts w:hint="eastAsia" w:ascii="仿宋_GB2312" w:hAnsi="宋体" w:eastAsia="仿宋_GB2312"/>
          <w:sz w:val="32"/>
          <w:szCs w:val="32"/>
        </w:rPr>
        <w:t>，应当承担相应的法律责任。</w:t>
      </w:r>
    </w:p>
    <w:p w14:paraId="0F933A62">
      <w:pPr>
        <w:wordWrap/>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我局</w:t>
      </w:r>
      <w:r>
        <w:rPr>
          <w:rFonts w:hint="eastAsia" w:ascii="仿宋_GB2312" w:hAnsi="仿宋_GB2312" w:eastAsia="仿宋_GB2312" w:cs="仿宋_GB2312"/>
          <w:color w:val="auto"/>
          <w:kern w:val="0"/>
          <w:sz w:val="32"/>
          <w:szCs w:val="32"/>
          <w:highlight w:val="none"/>
        </w:rPr>
        <w:t>于202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17</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向你单位直接送达《行政处罚听证告知书》（</w:t>
      </w:r>
      <w:r>
        <w:rPr>
          <w:rFonts w:hint="eastAsia" w:ascii="仿宋_GB2312" w:hAnsi="仿宋_GB2312" w:eastAsia="仿宋_GB2312" w:cs="仿宋_GB2312"/>
          <w:bCs w:val="0"/>
          <w:color w:val="auto"/>
          <w:kern w:val="0"/>
          <w:sz w:val="32"/>
          <w:szCs w:val="32"/>
          <w:highlight w:val="none"/>
        </w:rPr>
        <w:t>江开环罚听告〔202</w:t>
      </w:r>
      <w:r>
        <w:rPr>
          <w:rFonts w:hint="eastAsia" w:ascii="仿宋_GB2312" w:hAnsi="仿宋_GB2312" w:eastAsia="仿宋_GB2312" w:cs="仿宋_GB2312"/>
          <w:bCs w:val="0"/>
          <w:color w:val="auto"/>
          <w:kern w:val="0"/>
          <w:sz w:val="32"/>
          <w:szCs w:val="32"/>
          <w:highlight w:val="none"/>
          <w:lang w:val="en-US" w:eastAsia="zh-CN"/>
        </w:rPr>
        <w:t>5</w:t>
      </w:r>
      <w:r>
        <w:rPr>
          <w:rFonts w:hint="eastAsia" w:ascii="仿宋_GB2312" w:hAnsi="仿宋_GB2312" w:eastAsia="仿宋_GB2312" w:cs="仿宋_GB2312"/>
          <w:bCs w:val="0"/>
          <w:color w:val="auto"/>
          <w:kern w:val="0"/>
          <w:sz w:val="32"/>
          <w:szCs w:val="32"/>
          <w:highlight w:val="none"/>
        </w:rPr>
        <w:t>〕</w:t>
      </w:r>
      <w:r>
        <w:rPr>
          <w:rFonts w:hint="eastAsia" w:ascii="仿宋_GB2312" w:hAnsi="仿宋_GB2312" w:eastAsia="仿宋_GB2312" w:cs="仿宋_GB2312"/>
          <w:bCs w:val="0"/>
          <w:color w:val="auto"/>
          <w:kern w:val="0"/>
          <w:sz w:val="32"/>
          <w:szCs w:val="32"/>
          <w:highlight w:val="none"/>
          <w:lang w:val="en-US" w:eastAsia="zh-CN"/>
        </w:rPr>
        <w:t>25</w:t>
      </w:r>
      <w:r>
        <w:rPr>
          <w:rFonts w:hint="eastAsia" w:ascii="仿宋_GB2312" w:hAnsi="仿宋_GB2312" w:eastAsia="仿宋_GB2312" w:cs="仿宋_GB2312"/>
          <w:bCs w:val="0"/>
          <w:color w:val="auto"/>
          <w:kern w:val="0"/>
          <w:sz w:val="32"/>
          <w:szCs w:val="32"/>
          <w:highlight w:val="none"/>
        </w:rPr>
        <w:t>号</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rPr>
        <w:t>和《江门市生态环境违法企业主动公开道歉承诺工作指引》</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告知</w:t>
      </w:r>
      <w:r>
        <w:rPr>
          <w:rFonts w:hint="eastAsia" w:ascii="仿宋_GB2312" w:hAnsi="仿宋_GB2312" w:eastAsia="仿宋_GB2312" w:cs="仿宋_GB2312"/>
          <w:color w:val="auto"/>
          <w:kern w:val="0"/>
          <w:sz w:val="32"/>
          <w:szCs w:val="32"/>
          <w:highlight w:val="none"/>
          <w:lang w:eastAsia="zh-CN"/>
        </w:rPr>
        <w:t>你单位</w:t>
      </w:r>
      <w:r>
        <w:rPr>
          <w:rFonts w:hint="eastAsia" w:ascii="仿宋_GB2312" w:hAnsi="仿宋_GB2312" w:eastAsia="仿宋_GB2312" w:cs="仿宋_GB2312"/>
          <w:color w:val="auto"/>
          <w:kern w:val="0"/>
          <w:sz w:val="32"/>
          <w:szCs w:val="32"/>
          <w:highlight w:val="none"/>
        </w:rPr>
        <w:t>的违法事实、我局的处罚依据和拟作出的处罚决定，并明确告知</w:t>
      </w:r>
      <w:r>
        <w:rPr>
          <w:rFonts w:hint="eastAsia" w:ascii="仿宋_GB2312" w:hAnsi="仿宋_GB2312" w:eastAsia="仿宋_GB2312" w:cs="仿宋_GB2312"/>
          <w:color w:val="auto"/>
          <w:kern w:val="0"/>
          <w:sz w:val="32"/>
          <w:szCs w:val="32"/>
          <w:highlight w:val="none"/>
          <w:lang w:eastAsia="zh-CN"/>
        </w:rPr>
        <w:t>你单位</w:t>
      </w:r>
      <w:r>
        <w:rPr>
          <w:rFonts w:hint="eastAsia" w:ascii="仿宋_GB2312" w:hAnsi="仿宋_GB2312" w:eastAsia="仿宋_GB2312" w:cs="仿宋_GB2312"/>
          <w:color w:val="auto"/>
          <w:kern w:val="0"/>
          <w:sz w:val="32"/>
          <w:szCs w:val="32"/>
          <w:highlight w:val="none"/>
        </w:rPr>
        <w:t>有权进行陈述、申辩和</w:t>
      </w:r>
      <w:r>
        <w:rPr>
          <w:rFonts w:hint="eastAsia" w:ascii="仿宋_GB2312" w:hAnsi="仿宋_GB2312" w:eastAsia="仿宋_GB2312" w:cs="仿宋_GB2312"/>
          <w:color w:val="auto"/>
          <w:kern w:val="0"/>
          <w:sz w:val="32"/>
          <w:szCs w:val="32"/>
          <w:highlight w:val="none"/>
          <w:lang w:val="en-US" w:eastAsia="zh-CN"/>
        </w:rPr>
        <w:t>申请</w:t>
      </w:r>
      <w:r>
        <w:rPr>
          <w:rFonts w:hint="eastAsia" w:ascii="仿宋_GB2312" w:hAnsi="仿宋_GB2312" w:eastAsia="仿宋_GB2312" w:cs="仿宋_GB2312"/>
          <w:color w:val="auto"/>
          <w:kern w:val="0"/>
          <w:sz w:val="32"/>
          <w:szCs w:val="32"/>
          <w:highlight w:val="none"/>
        </w:rPr>
        <w:t>听证。</w:t>
      </w:r>
      <w:r>
        <w:rPr>
          <w:rFonts w:hint="eastAsia" w:ascii="仿宋_GB2312" w:hAnsi="仿宋_GB2312" w:eastAsia="仿宋_GB2312" w:cs="仿宋_GB2312"/>
          <w:color w:val="auto"/>
          <w:kern w:val="0"/>
          <w:sz w:val="32"/>
          <w:szCs w:val="32"/>
          <w:highlight w:val="none"/>
          <w:lang w:val="en-US" w:eastAsia="zh-CN"/>
        </w:rPr>
        <w:t>2025年11月19日，我局应你单位申请召开听证会，听证会上你单位提出了相关陈述、申辩、质证意见。经复核，我局认为你单位提出的陈述、申辩、质证意见不影响本案违法事实的认定。此外，我局于2025年11月18日对你单位外排废水进行复测，复测结果不达标，你单位不符合主动改正违法行为从轻处罚的相关法定情形。</w:t>
      </w:r>
    </w:p>
    <w:p w14:paraId="68E65C0D">
      <w:pPr>
        <w:wordWrap w:val="0"/>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000000"/>
          <w:sz w:val="32"/>
          <w:szCs w:val="32"/>
          <w:lang w:val="en-US" w:eastAsia="zh-CN"/>
        </w:rPr>
        <w:t>以上事实，</w:t>
      </w:r>
      <w:r>
        <w:rPr>
          <w:rFonts w:hint="eastAsia" w:ascii="仿宋_GB2312" w:hAnsi="仿宋_GB2312" w:eastAsia="仿宋_GB2312" w:cs="仿宋_GB2312"/>
          <w:kern w:val="0"/>
          <w:sz w:val="32"/>
          <w:szCs w:val="32"/>
          <w:highlight w:val="none"/>
        </w:rPr>
        <w:t>有我局202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highlight w:val="none"/>
        </w:rPr>
        <w:t>日《行政处罚听证告知书》（江开环罚听告</w:t>
      </w:r>
      <w:r>
        <w:rPr>
          <w:rFonts w:hint="eastAsia" w:ascii="仿宋_GB2312" w:hAnsi="仿宋_GB2312" w:eastAsia="仿宋_GB2312" w:cs="仿宋_GB2312"/>
          <w:bCs w:val="0"/>
          <w:kern w:val="0"/>
          <w:sz w:val="32"/>
          <w:szCs w:val="32"/>
          <w:highlight w:val="none"/>
        </w:rPr>
        <w:t>〔202</w:t>
      </w:r>
      <w:r>
        <w:rPr>
          <w:rFonts w:hint="eastAsia" w:ascii="仿宋_GB2312" w:hAnsi="仿宋_GB2312" w:eastAsia="仿宋_GB2312" w:cs="仿宋_GB2312"/>
          <w:bCs w:val="0"/>
          <w:kern w:val="0"/>
          <w:sz w:val="32"/>
          <w:szCs w:val="32"/>
          <w:highlight w:val="none"/>
          <w:lang w:val="en-US" w:eastAsia="zh-CN"/>
        </w:rPr>
        <w:t>5</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25</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highlight w:val="none"/>
        </w:rPr>
        <w:t>日《送达回证》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2025年11月19日《听证笔录》、2025年11月18日《</w:t>
      </w:r>
      <w:r>
        <w:rPr>
          <w:rFonts w:hint="eastAsia" w:ascii="仿宋_GB2312" w:hAnsi="仿宋_GB2312" w:eastAsia="仿宋_GB2312" w:cs="仿宋_GB2312"/>
          <w:color w:val="auto"/>
          <w:sz w:val="32"/>
          <w:szCs w:val="32"/>
        </w:rPr>
        <w:t>现场检查（勘察）记录</w:t>
      </w:r>
      <w:r>
        <w:rPr>
          <w:rFonts w:hint="eastAsia" w:ascii="仿宋_GB2312" w:hAnsi="仿宋_GB2312" w:eastAsia="仿宋_GB2312" w:cs="仿宋_GB2312"/>
          <w:kern w:val="0"/>
          <w:sz w:val="32"/>
          <w:szCs w:val="32"/>
          <w:highlight w:val="none"/>
          <w:lang w:val="en-US" w:eastAsia="zh-CN"/>
        </w:rPr>
        <w:t>》、2025年11月28日</w:t>
      </w:r>
      <w:r>
        <w:rPr>
          <w:rFonts w:hint="eastAsia" w:ascii="仿宋_GB2312" w:hAnsi="仿宋_GB2312" w:eastAsia="仿宋_GB2312" w:cs="仿宋_GB2312"/>
          <w:color w:val="000000"/>
          <w:kern w:val="2"/>
          <w:sz w:val="32"/>
          <w:szCs w:val="32"/>
          <w:lang w:val="en-US" w:eastAsia="zh-CN" w:bidi="ar-SA"/>
        </w:rPr>
        <w:t>《（开）环境监测字（2025）第1128101号监测报告》及送达回证</w:t>
      </w:r>
      <w:r>
        <w:rPr>
          <w:rFonts w:hint="eastAsia" w:ascii="仿宋_GB2312" w:hAnsi="仿宋_GB2312" w:eastAsia="仿宋_GB2312" w:cs="仿宋_GB2312"/>
          <w:kern w:val="0"/>
          <w:sz w:val="32"/>
          <w:szCs w:val="32"/>
          <w:highlight w:val="none"/>
        </w:rPr>
        <w:t>等为证。</w:t>
      </w:r>
    </w:p>
    <w:p w14:paraId="5758A66E">
      <w:pPr>
        <w:numPr>
          <w:ilvl w:val="-1"/>
          <w:numId w:val="0"/>
        </w:numPr>
        <w:spacing w:before="0" w:beforeLines="-2147483648" w:line="54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19A4BC9D">
      <w:pPr>
        <w:numPr>
          <w:ilvl w:val="-1"/>
          <w:numId w:val="0"/>
        </w:numPr>
        <w:wordWrap w:val="0"/>
        <w:spacing w:before="0" w:beforeLines="-2147483648"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根据你单位违法行为的事实、性质、情节、社会危害程度和相关证据，根据</w:t>
      </w:r>
      <w:r>
        <w:rPr>
          <w:rFonts w:hint="eastAsia" w:ascii="仿宋_GB2312" w:hAnsi="仿宋_GB2312" w:eastAsia="仿宋_GB2312" w:cs="仿宋_GB2312"/>
          <w:b w:val="0"/>
          <w:bCs w:val="0"/>
          <w:kern w:val="2"/>
          <w:sz w:val="32"/>
          <w:szCs w:val="32"/>
          <w:lang w:val="zh-CN"/>
        </w:rPr>
        <w:t>《中华人民共和国水污染防治法》第八十三条</w:t>
      </w:r>
      <w:r>
        <w:rPr>
          <w:rFonts w:hint="eastAsia" w:ascii="仿宋_GB2312" w:hAnsi="仿宋_GB2312" w:eastAsia="仿宋_GB2312" w:cs="仿宋_GB2312"/>
          <w:b w:val="0"/>
          <w:bCs w:val="0"/>
          <w:kern w:val="2"/>
          <w:sz w:val="32"/>
          <w:szCs w:val="32"/>
          <w:lang w:val="zh-CN" w:eastAsia="zh-CN"/>
        </w:rPr>
        <w:t>第</w:t>
      </w: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lang w:val="zh-CN" w:eastAsia="zh-CN"/>
        </w:rPr>
        <w:t>项的</w:t>
      </w:r>
      <w:r>
        <w:rPr>
          <w:rFonts w:hint="eastAsia" w:ascii="仿宋_GB2312" w:hAnsi="仿宋_GB2312" w:eastAsia="仿宋_GB2312" w:cs="仿宋_GB2312"/>
          <w:b w:val="0"/>
          <w:bCs w:val="0"/>
          <w:kern w:val="2"/>
          <w:sz w:val="32"/>
          <w:szCs w:val="32"/>
          <w:lang w:val="zh-CN"/>
        </w:rPr>
        <w:t>规定</w:t>
      </w:r>
      <w:r>
        <w:rPr>
          <w:rFonts w:hint="eastAsia" w:ascii="仿宋_GB2312" w:hAnsi="仿宋_GB2312" w:eastAsia="仿宋_GB2312" w:cs="仿宋_GB2312"/>
          <w:b w:val="0"/>
          <w:bCs w:val="0"/>
          <w:kern w:val="2"/>
          <w:sz w:val="32"/>
          <w:szCs w:val="32"/>
          <w:lang w:val="zh-CN" w:eastAsia="zh-CN"/>
        </w:rPr>
        <w:t>，参照广东省生态环境厅关于印发《广东省生态环境行政处罚自由裁量权规定》的通知（粤环发〔2021〕7号）附件1《广东省生态环境违法行为行政处罚罚款金额裁量表》第二章水污染防治类</w:t>
      </w:r>
      <w:r>
        <w:rPr>
          <w:rFonts w:hint="eastAsia" w:ascii="仿宋_GB2312" w:hAnsi="仿宋_GB2312" w:eastAsia="仿宋_GB2312" w:cs="仿宋_GB2312"/>
          <w:sz w:val="32"/>
          <w:szCs w:val="32"/>
          <w:lang w:val="en-US" w:eastAsia="zh-CN"/>
        </w:rPr>
        <w:t>第七条§2.7.1裁量标准</w:t>
      </w:r>
      <w:r>
        <w:rPr>
          <w:rFonts w:hint="eastAsia" w:ascii="仿宋_GB2312" w:hAnsi="仿宋_GB2312" w:eastAsia="仿宋_GB2312" w:cs="仿宋_GB2312"/>
          <w:b w:val="0"/>
          <w:bCs w:val="0"/>
          <w:kern w:val="2"/>
          <w:sz w:val="32"/>
          <w:szCs w:val="32"/>
          <w:lang w:val="zh-CN" w:eastAsia="zh-CN"/>
        </w:rPr>
        <w:t>和《江门市</w:t>
      </w:r>
      <w:r>
        <w:rPr>
          <w:rFonts w:hint="eastAsia" w:ascii="仿宋_GB2312" w:hAnsi="仿宋_GB2312" w:eastAsia="仿宋_GB2312" w:cs="仿宋_GB2312"/>
          <w:b w:val="0"/>
          <w:bCs/>
          <w:kern w:val="0"/>
          <w:sz w:val="32"/>
          <w:szCs w:val="32"/>
          <w:lang w:val="en-US" w:eastAsia="zh-CN"/>
        </w:rPr>
        <w:t>实施&lt;</w:t>
      </w:r>
      <w:r>
        <w:rPr>
          <w:rFonts w:hint="eastAsia" w:ascii="仿宋_GB2312" w:hAnsi="仿宋_GB2312" w:eastAsia="仿宋_GB2312" w:cs="仿宋_GB2312"/>
          <w:b w:val="0"/>
          <w:bCs w:val="0"/>
          <w:kern w:val="2"/>
          <w:sz w:val="32"/>
          <w:szCs w:val="32"/>
          <w:lang w:val="zh-CN" w:eastAsia="zh-CN"/>
        </w:rPr>
        <w:t>广东省生态环境行政处罚自由裁量权规定&gt;细则》第五条、第七条第二项</w:t>
      </w:r>
      <w:r>
        <w:rPr>
          <w:rFonts w:hint="eastAsia" w:ascii="仿宋_GB2312" w:hAnsi="仿宋_GB2312" w:eastAsia="仿宋_GB2312" w:cs="仿宋_GB2312"/>
          <w:kern w:val="0"/>
          <w:sz w:val="32"/>
          <w:szCs w:val="32"/>
          <w:highlight w:val="none"/>
          <w:lang w:val="en-US" w:eastAsia="zh-CN"/>
        </w:rPr>
        <w:t>第四目、第七目</w:t>
      </w:r>
      <w:r>
        <w:rPr>
          <w:rFonts w:hint="eastAsia" w:ascii="仿宋_GB2312" w:hAnsi="仿宋_GB2312" w:eastAsia="仿宋_GB2312" w:cs="仿宋_GB2312"/>
          <w:b w:val="0"/>
          <w:bCs w:val="0"/>
          <w:kern w:val="2"/>
          <w:sz w:val="32"/>
          <w:szCs w:val="32"/>
          <w:lang w:val="en-US" w:eastAsia="zh-CN"/>
        </w:rPr>
        <w:t>裁量标准的规定</w:t>
      </w:r>
      <w:r>
        <w:rPr>
          <w:rFonts w:hint="eastAsia" w:ascii="仿宋_GB2312" w:hAnsi="仿宋_GB2312" w:eastAsia="仿宋_GB2312" w:cs="仿宋_GB2312"/>
          <w:b w:val="0"/>
          <w:bCs/>
          <w:kern w:val="0"/>
          <w:sz w:val="32"/>
          <w:szCs w:val="32"/>
          <w:lang w:val="en-US" w:eastAsia="zh-CN"/>
        </w:rPr>
        <w:t>{罚款金额27.75万元=初步罚款金额30万元[（裁量起点7%+超标因子3个以上8%+超标8倍以上20倍以下15%）×100万]+初步罚款金额30万元×5%×调整系数总和-1.5（从轻处罚情节：积极配合调查-1.5、近2年没有受到生态环境部门行政处罚的从轻处罚情节在权重裁量中已体现，不再重复计算）}</w:t>
      </w:r>
      <w:r>
        <w:rPr>
          <w:rFonts w:hint="eastAsia" w:ascii="仿宋_GB2312" w:hAnsi="仿宋_GB2312" w:eastAsia="仿宋_GB2312" w:cs="仿宋_GB2312"/>
          <w:b w:val="0"/>
          <w:bCs w:val="0"/>
          <w:kern w:val="2"/>
          <w:sz w:val="32"/>
          <w:szCs w:val="32"/>
          <w:lang w:val="zh-CN" w:eastAsia="zh-CN"/>
        </w:rPr>
        <w:t>，</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你单位作出罚款人民</w:t>
      </w:r>
      <w:r>
        <w:rPr>
          <w:rFonts w:hint="eastAsia" w:ascii="仿宋_GB2312" w:hAnsi="仿宋_GB2312" w:eastAsia="仿宋_GB2312" w:cs="仿宋_GB2312"/>
          <w:b/>
          <w:bCs w:val="0"/>
          <w:kern w:val="0"/>
          <w:sz w:val="32"/>
          <w:szCs w:val="32"/>
          <w:lang w:val="en-US" w:eastAsia="zh-CN"/>
        </w:rPr>
        <w:t>币</w:t>
      </w:r>
      <w:r>
        <w:rPr>
          <w:rFonts w:hint="eastAsia" w:ascii="仿宋_GB2312" w:hAnsi="仿宋_GB2312" w:eastAsia="仿宋_GB2312" w:cs="仿宋_GB2312"/>
          <w:b/>
          <w:color w:val="000000"/>
          <w:sz w:val="32"/>
          <w:szCs w:val="32"/>
          <w:lang w:val="en-US" w:eastAsia="zh-CN"/>
        </w:rPr>
        <w:t>贰拾柒万柒仟伍佰元整（小写：¥277500元）的行政处罚。</w:t>
      </w:r>
    </w:p>
    <w:p w14:paraId="5FFFA21C">
      <w:pPr>
        <w:numPr>
          <w:ilvl w:val="0"/>
          <w:numId w:val="0"/>
        </w:num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并按照《江门市非税收入转账须知》缴纳罚款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533A3421">
      <w:pPr>
        <w:pStyle w:val="3"/>
        <w:spacing w:before="156" w:beforeLines="50" w:line="54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5263443D">
      <w:pPr>
        <w:pStyle w:val="3"/>
        <w:wordWrap w:val="0"/>
        <w:spacing w:line="54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你单位</w:t>
      </w:r>
      <w:r>
        <w:rPr>
          <w:rFonts w:hint="eastAsia" w:ascii="仿宋_GB2312" w:hAnsi="仿宋_GB2312" w:eastAsia="仿宋_GB2312" w:cs="仿宋_GB2312"/>
          <w:kern w:val="0"/>
          <w:szCs w:val="32"/>
        </w:rPr>
        <w:t>如不服上述行政处罚决定，可在接到本处罚决定书之日起六十日内向</w:t>
      </w:r>
      <w:r>
        <w:rPr>
          <w:rFonts w:hint="eastAsia" w:ascii="仿宋_GB2312" w:hAnsi="仿宋_GB2312" w:eastAsia="仿宋_GB2312" w:cs="仿宋_GB2312"/>
          <w:color w:val="000000"/>
          <w:szCs w:val="32"/>
        </w:rPr>
        <w:t>江门市人民政府</w:t>
      </w:r>
      <w:r>
        <w:rPr>
          <w:rFonts w:hint="eastAsia" w:ascii="仿宋_GB2312" w:hAnsi="仿宋_GB2312" w:eastAsia="仿宋_GB2312" w:cs="仿宋_GB2312"/>
          <w:kern w:val="0"/>
          <w:szCs w:val="32"/>
        </w:rPr>
        <w:t>申请行政复议，也可在接到本处罚决定书之日起六个月内直接向江门市</w:t>
      </w:r>
      <w:r>
        <w:rPr>
          <w:rFonts w:hint="eastAsia" w:ascii="仿宋_GB2312" w:hAnsi="仿宋_GB2312" w:cs="仿宋_GB2312"/>
          <w:kern w:val="0"/>
          <w:szCs w:val="32"/>
          <w:lang w:val="en-US" w:eastAsia="zh-CN"/>
        </w:rPr>
        <w:t>新会</w:t>
      </w:r>
      <w:r>
        <w:rPr>
          <w:rFonts w:hint="eastAsia" w:ascii="仿宋_GB2312" w:hAnsi="仿宋_GB2312" w:eastAsia="仿宋_GB2312" w:cs="仿宋_GB2312"/>
          <w:kern w:val="0"/>
          <w:szCs w:val="32"/>
        </w:rPr>
        <w:t>区人民法院</w:t>
      </w:r>
      <w:r>
        <w:rPr>
          <w:rFonts w:hint="eastAsia" w:ascii="仿宋_GB2312" w:hAnsi="仿宋_GB2312" w:cs="仿宋_GB2312"/>
          <w:kern w:val="0"/>
          <w:szCs w:val="32"/>
          <w:lang w:val="en-US" w:eastAsia="zh-CN"/>
        </w:rPr>
        <w:t>提起行政诉讼</w:t>
      </w:r>
      <w:r>
        <w:rPr>
          <w:rFonts w:hint="eastAsia" w:ascii="仿宋_GB2312" w:hAnsi="仿宋_GB2312" w:eastAsia="仿宋_GB2312" w:cs="仿宋_GB2312"/>
          <w:kern w:val="0"/>
          <w:szCs w:val="32"/>
        </w:rPr>
        <w:t>。申请行政复议或者提起行政诉讼，不停止行政处罚决定的执行。逾期不申请行政复议，也不提起</w:t>
      </w:r>
      <w:r>
        <w:rPr>
          <w:rFonts w:hint="eastAsia" w:ascii="仿宋_GB2312" w:hAnsi="仿宋_GB2312" w:cs="仿宋_GB2312"/>
          <w:kern w:val="0"/>
          <w:szCs w:val="32"/>
          <w:lang w:val="en-US" w:eastAsia="zh-CN"/>
        </w:rPr>
        <w:t>行政</w:t>
      </w:r>
      <w:r>
        <w:rPr>
          <w:rFonts w:hint="eastAsia" w:ascii="仿宋_GB2312" w:hAnsi="仿宋_GB2312" w:eastAsia="仿宋_GB2312" w:cs="仿宋_GB2312"/>
          <w:kern w:val="0"/>
          <w:szCs w:val="32"/>
        </w:rPr>
        <w:t>诉讼，又不履行本处罚决定的，我局将依法申请人民法院强制执行。</w:t>
      </w:r>
    </w:p>
    <w:p w14:paraId="05E2ABC5">
      <w:pPr>
        <w:spacing w:line="540" w:lineRule="exact"/>
        <w:rPr>
          <w:rFonts w:hint="eastAsia" w:ascii="仿宋_GB2312" w:hAnsi="仿宋_GB2312" w:eastAsia="仿宋_GB2312" w:cs="仿宋_GB2312"/>
          <w:sz w:val="32"/>
          <w:szCs w:val="32"/>
        </w:rPr>
      </w:pPr>
    </w:p>
    <w:p w14:paraId="179F6182">
      <w:pPr>
        <w:spacing w:line="540" w:lineRule="exact"/>
        <w:rPr>
          <w:rFonts w:hint="eastAsia" w:ascii="仿宋_GB2312" w:hAnsi="仿宋_GB2312" w:eastAsia="仿宋_GB2312" w:cs="仿宋_GB2312"/>
          <w:sz w:val="32"/>
          <w:szCs w:val="32"/>
        </w:rPr>
      </w:pPr>
    </w:p>
    <w:p w14:paraId="62D6771C">
      <w:pPr>
        <w:spacing w:line="54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0815820">
      <w:pPr>
        <w:spacing w:line="540" w:lineRule="exact"/>
        <w:ind w:right="420" w:righ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7B39A76F">
      <w:pPr>
        <w:spacing w:line="540" w:lineRule="exact"/>
        <w:jc w:val="center"/>
        <w:rPr>
          <w:rFonts w:hint="eastAsia" w:ascii="仿宋_GB2312" w:hAnsi="仿宋_GB2312" w:eastAsia="仿宋_GB2312" w:cs="仿宋_GB2312"/>
          <w:sz w:val="32"/>
          <w:szCs w:val="32"/>
        </w:rPr>
      </w:pPr>
    </w:p>
    <w:p w14:paraId="73072363">
      <w:pPr>
        <w:spacing w:line="540" w:lineRule="exact"/>
        <w:jc w:val="both"/>
        <w:rPr>
          <w:rFonts w:hint="eastAsia" w:ascii="仿宋_GB2312" w:hAnsi="仿宋_GB2312" w:eastAsia="仿宋_GB2312" w:cs="仿宋_GB2312"/>
          <w:sz w:val="32"/>
          <w:szCs w:val="32"/>
        </w:rPr>
      </w:pPr>
    </w:p>
    <w:p w14:paraId="031D9A0C">
      <w:pPr>
        <w:spacing w:line="540" w:lineRule="exact"/>
        <w:jc w:val="left"/>
        <w:rPr>
          <w:rFonts w:hint="eastAsia" w:ascii="仿宋_GB2312" w:hAnsi="仿宋_GB2312" w:eastAsia="仿宋_GB2312" w:cs="仿宋_GB2312"/>
          <w:sz w:val="32"/>
          <w:szCs w:val="32"/>
        </w:rPr>
      </w:pPr>
    </w:p>
    <w:p w14:paraId="44BE9DE1">
      <w:pPr>
        <w:spacing w:line="540" w:lineRule="exact"/>
        <w:jc w:val="left"/>
        <w:rPr>
          <w:rFonts w:hint="eastAsia" w:ascii="仿宋_GB2312" w:hAnsi="仿宋_GB2312" w:eastAsia="仿宋_GB2312" w:cs="仿宋_GB2312"/>
          <w:sz w:val="32"/>
          <w:szCs w:val="32"/>
        </w:rPr>
      </w:pPr>
    </w:p>
    <w:p w14:paraId="62F81FC9">
      <w:pPr>
        <w:spacing w:line="540" w:lineRule="exact"/>
        <w:jc w:val="left"/>
        <w:rPr>
          <w:rFonts w:hint="eastAsia" w:ascii="仿宋_GB2312" w:hAnsi="仿宋_GB2312" w:eastAsia="仿宋_GB2312" w:cs="仿宋_GB2312"/>
          <w:sz w:val="32"/>
          <w:szCs w:val="32"/>
        </w:rPr>
      </w:pPr>
    </w:p>
    <w:p w14:paraId="011FCF81">
      <w:pPr>
        <w:spacing w:line="540" w:lineRule="exact"/>
        <w:jc w:val="left"/>
        <w:rPr>
          <w:rFonts w:hint="eastAsia" w:ascii="仿宋_GB2312" w:hAnsi="宋体" w:eastAsia="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沙塘镇人民政府</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2098" w:right="1361" w:bottom="1984"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8347">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BBC5">
    <w:pPr>
      <w:pStyle w:val="4"/>
      <w:framePr w:wrap="around" w:vAnchor="text" w:hAnchor="margin" w:xAlign="right" w:y="1"/>
      <w:rPr>
        <w:rStyle w:val="9"/>
      </w:rPr>
    </w:pPr>
    <w:r>
      <w:fldChar w:fldCharType="begin"/>
    </w:r>
    <w:r>
      <w:rPr>
        <w:rStyle w:val="9"/>
      </w:rPr>
      <w:instrText xml:space="preserve">PAGE  </w:instrText>
    </w:r>
    <w:r>
      <w:fldChar w:fldCharType="end"/>
    </w:r>
  </w:p>
  <w:p w14:paraId="30A5E7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CC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9F3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7B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1550059"/>
    <w:rsid w:val="0EB274E4"/>
    <w:rsid w:val="1CEC1718"/>
    <w:rsid w:val="240F26F9"/>
    <w:rsid w:val="35A82334"/>
    <w:rsid w:val="3B696011"/>
    <w:rsid w:val="48473491"/>
    <w:rsid w:val="4ABB5428"/>
    <w:rsid w:val="4CD32FFE"/>
    <w:rsid w:val="4DA53EFB"/>
    <w:rsid w:val="5B7F03FE"/>
    <w:rsid w:val="622E01B9"/>
    <w:rsid w:val="65B65364"/>
    <w:rsid w:val="65C30BE3"/>
    <w:rsid w:val="71EA7312"/>
    <w:rsid w:val="74CC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1825</Words>
  <Characters>2057</Characters>
  <Lines>0</Lines>
  <Paragraphs>0</Paragraphs>
  <TotalTime>2</TotalTime>
  <ScaleCrop>false</ScaleCrop>
  <LinksUpToDate>false</LinksUpToDate>
  <CharactersWithSpaces>2139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2025-12-03T07:01:28Z</cp:lastPrinted>
  <dcterms:modified xsi:type="dcterms:W3CDTF">2025-12-03T07:05:07Z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8F8609A6A53D4FFAAF9F909A44DF144E</vt:lpwstr>
  </property>
  <property fmtid="{D5CDD505-2E9C-101B-9397-08002B2CF9AE}" pid="4" name="KSOTemplateDocerSaveRecord">
    <vt:lpwstr>eyJoZGlkIjoiYjZhYzU3ZTk3YzViMDMyNDViNjc0OTc2OWFiOTFiOGIiLCJ1c2VySWQiOiI0NDI0NzkxMDkifQ==</vt:lpwstr>
  </property>
</Properties>
</file>