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FCF10">
      <w:pPr>
        <w:rPr>
          <w:rFonts w:hint="eastAsia" w:ascii="方正黑体简体" w:hAnsi="方正黑体简体" w:eastAsia="方正黑体简体" w:cs="方正黑体简体"/>
          <w:sz w:val="30"/>
          <w:szCs w:val="30"/>
          <w:lang w:val="en-US" w:eastAsia="zh-CN"/>
        </w:rPr>
      </w:pPr>
      <w:r>
        <w:rPr>
          <w:rFonts w:hint="eastAsia" w:ascii="方正黑体简体" w:hAnsi="方正黑体简体" w:eastAsia="方正黑体简体" w:cs="方正黑体简体"/>
          <w:sz w:val="30"/>
          <w:szCs w:val="30"/>
          <w:lang w:val="en-US" w:eastAsia="zh-CN"/>
        </w:rPr>
        <w:t>附件</w:t>
      </w:r>
      <w:r>
        <w:rPr>
          <w:rFonts w:hint="eastAsia" w:ascii="方正黑体简体" w:hAnsi="方正黑体简体" w:eastAsia="方正黑体简体" w:cs="方正黑体简体"/>
          <w:sz w:val="30"/>
          <w:szCs w:val="30"/>
          <w:lang w:val="en-US" w:eastAsia="zh-CN"/>
        </w:rPr>
        <w:t>3</w:t>
      </w:r>
      <w:r>
        <w:rPr>
          <w:rFonts w:hint="eastAsia" w:ascii="方正黑体简体" w:hAnsi="方正黑体简体" w:eastAsia="方正黑体简体" w:cs="方正黑体简体"/>
          <w:sz w:val="30"/>
          <w:szCs w:val="30"/>
          <w:lang w:val="en-US" w:eastAsia="zh-CN"/>
        </w:rPr>
        <w:t>：</w:t>
      </w:r>
    </w:p>
    <w:p w14:paraId="19DDF21D">
      <w:pPr>
        <w:jc w:val="center"/>
        <w:rPr>
          <w:rFonts w:ascii="华文中宋" w:hAnsi="华文中宋" w:eastAsia="华文中宋" w:cs="宋体"/>
          <w:b/>
          <w:kern w:val="0"/>
          <w:sz w:val="32"/>
          <w:szCs w:val="32"/>
          <w:lang w:val="en"/>
        </w:rPr>
      </w:pPr>
      <w:r>
        <w:rPr>
          <w:rFonts w:hint="eastAsia" w:ascii="华文中宋" w:hAnsi="华文中宋" w:eastAsia="华文中宋"/>
          <w:b/>
          <w:sz w:val="32"/>
          <w:szCs w:val="32"/>
          <w:lang w:val="en"/>
        </w:rPr>
        <w:t>评分表</w:t>
      </w:r>
      <w:bookmarkStart w:id="0" w:name="_GoBack"/>
      <w:bookmarkEnd w:id="0"/>
    </w:p>
    <w:tbl>
      <w:tblPr>
        <w:tblStyle w:val="4"/>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30"/>
        <w:gridCol w:w="6713"/>
        <w:gridCol w:w="896"/>
      </w:tblGrid>
      <w:tr w14:paraId="319D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28E45111">
            <w:pPr>
              <w:keepNext w:val="0"/>
              <w:keepLines w:val="0"/>
              <w:suppressLineNumbers w:val="0"/>
              <w:snapToGrid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序号</w:t>
            </w:r>
          </w:p>
        </w:tc>
        <w:tc>
          <w:tcPr>
            <w:tcW w:w="1430" w:type="dxa"/>
            <w:vAlign w:val="center"/>
          </w:tcPr>
          <w:p w14:paraId="4DB7A19E">
            <w:pPr>
              <w:keepNext w:val="0"/>
              <w:keepLines w:val="0"/>
              <w:suppressLineNumbers w:val="0"/>
              <w:snapToGrid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评分项目及权重</w:t>
            </w:r>
          </w:p>
        </w:tc>
        <w:tc>
          <w:tcPr>
            <w:tcW w:w="6713" w:type="dxa"/>
            <w:vAlign w:val="center"/>
          </w:tcPr>
          <w:p w14:paraId="48A24414">
            <w:pPr>
              <w:pStyle w:val="2"/>
              <w:keepNext w:val="0"/>
              <w:keepLines w:val="0"/>
              <w:suppressLineNumbers w:val="0"/>
              <w:snapToGrid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评分标准</w:t>
            </w:r>
          </w:p>
        </w:tc>
        <w:tc>
          <w:tcPr>
            <w:tcW w:w="896" w:type="dxa"/>
            <w:vAlign w:val="center"/>
          </w:tcPr>
          <w:p w14:paraId="0ED7F2F8">
            <w:pPr>
              <w:pStyle w:val="2"/>
              <w:keepNext w:val="0"/>
              <w:keepLines w:val="0"/>
              <w:suppressLineNumbers w:val="0"/>
              <w:snapToGrid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得分</w:t>
            </w:r>
          </w:p>
        </w:tc>
      </w:tr>
      <w:tr w14:paraId="5CC0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12DCFC33">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b/>
                <w:sz w:val="28"/>
                <w:szCs w:val="28"/>
              </w:rPr>
            </w:pPr>
            <w:r>
              <w:rPr>
                <w:rFonts w:hint="eastAsia" w:hAnsi="仿宋_GB2312" w:cs="仿宋_GB2312"/>
                <w:sz w:val="22"/>
                <w:szCs w:val="22"/>
              </w:rPr>
              <w:t>1</w:t>
            </w:r>
          </w:p>
        </w:tc>
        <w:tc>
          <w:tcPr>
            <w:tcW w:w="1430" w:type="dxa"/>
            <w:vAlign w:val="center"/>
          </w:tcPr>
          <w:p w14:paraId="491A1315">
            <w:pPr>
              <w:pStyle w:val="6"/>
              <w:keepNext w:val="0"/>
              <w:keepLines w:val="0"/>
              <w:suppressLineNumbers w:val="0"/>
              <w:spacing w:before="0" w:beforeAutospacing="0" w:after="0" w:afterAutospacing="0" w:line="400" w:lineRule="exact"/>
              <w:ind w:left="0" w:right="0" w:firstLine="0" w:firstLineChars="0"/>
              <w:jc w:val="center"/>
              <w:rPr>
                <w:rFonts w:hint="default" w:hAnsi="仿宋_GB2312" w:cs="仿宋_GB2312"/>
                <w:sz w:val="22"/>
                <w:szCs w:val="22"/>
              </w:rPr>
            </w:pPr>
            <w:r>
              <w:rPr>
                <w:rFonts w:hint="eastAsia" w:hAnsi="仿宋_GB2312" w:cs="仿宋_GB2312"/>
                <w:sz w:val="22"/>
                <w:szCs w:val="22"/>
              </w:rPr>
              <w:t>价格</w:t>
            </w:r>
          </w:p>
          <w:p w14:paraId="64B3A51F">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b/>
                <w:sz w:val="28"/>
                <w:szCs w:val="28"/>
              </w:rPr>
            </w:pPr>
            <w:r>
              <w:rPr>
                <w:rFonts w:hint="eastAsia" w:hAnsi="仿宋_GB2312" w:cs="仿宋_GB2312"/>
                <w:sz w:val="22"/>
                <w:szCs w:val="22"/>
              </w:rPr>
              <w:t>（</w:t>
            </w:r>
            <w:r>
              <w:rPr>
                <w:rFonts w:hint="eastAsia" w:hAnsi="仿宋_GB2312" w:cs="仿宋_GB2312"/>
                <w:sz w:val="22"/>
                <w:szCs w:val="22"/>
                <w:lang w:val="en-US" w:eastAsia="zh-CN"/>
              </w:rPr>
              <w:t>15</w:t>
            </w:r>
            <w:r>
              <w:rPr>
                <w:rFonts w:hint="eastAsia" w:hAnsi="仿宋_GB2312" w:cs="仿宋_GB2312"/>
                <w:sz w:val="22"/>
                <w:szCs w:val="22"/>
              </w:rPr>
              <w:t>分）</w:t>
            </w:r>
          </w:p>
        </w:tc>
        <w:tc>
          <w:tcPr>
            <w:tcW w:w="6713" w:type="dxa"/>
            <w:vAlign w:val="center"/>
          </w:tcPr>
          <w:p w14:paraId="18DD0982">
            <w:pPr>
              <w:pStyle w:val="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firstLine="0" w:firstLineChars="0"/>
              <w:jc w:val="both"/>
              <w:textAlignment w:val="auto"/>
              <w:rPr>
                <w:rFonts w:hint="eastAsia" w:ascii="仿宋" w:hAnsi="仿宋" w:eastAsia="仿宋"/>
                <w:b/>
                <w:sz w:val="28"/>
                <w:szCs w:val="28"/>
              </w:rPr>
            </w:pPr>
            <w:r>
              <w:rPr>
                <w:rFonts w:hint="eastAsia" w:hAnsi="仿宋_GB2312" w:cs="仿宋_GB2312"/>
                <w:sz w:val="22"/>
                <w:szCs w:val="22"/>
              </w:rPr>
              <w:t>取满足采购文件要求且价格扣除后的最低投标报价作为评标基准价，其价格分为满分。其他</w:t>
            </w:r>
            <w:r>
              <w:rPr>
                <w:rFonts w:hint="eastAsia" w:hAnsi="仿宋_GB2312" w:cs="仿宋_GB2312"/>
                <w:sz w:val="22"/>
                <w:szCs w:val="22"/>
                <w:lang w:eastAsia="zh-CN"/>
              </w:rPr>
              <w:t>供应商</w:t>
            </w:r>
            <w:r>
              <w:rPr>
                <w:rFonts w:hint="eastAsia" w:hAnsi="仿宋_GB2312" w:cs="仿宋_GB2312"/>
                <w:sz w:val="22"/>
                <w:szCs w:val="22"/>
              </w:rPr>
              <w:t>的价格分统一按照下列公式计算：价格扣除后的投标报价得分=（评标基准价/价格扣除后的投标报价）×</w:t>
            </w:r>
            <w:r>
              <w:rPr>
                <w:rFonts w:hint="eastAsia" w:hAnsi="仿宋_GB2312" w:cs="仿宋_GB2312"/>
                <w:sz w:val="22"/>
                <w:szCs w:val="22"/>
                <w:lang w:val="en-US" w:eastAsia="zh-CN"/>
              </w:rPr>
              <w:t>15</w:t>
            </w:r>
            <w:r>
              <w:rPr>
                <w:rFonts w:hint="eastAsia" w:hAnsi="仿宋_GB2312" w:cs="仿宋_GB2312"/>
                <w:sz w:val="22"/>
                <w:szCs w:val="22"/>
                <w:lang w:eastAsia="zh-CN"/>
              </w:rPr>
              <w:t>。</w:t>
            </w:r>
            <w:r>
              <w:rPr>
                <w:rFonts w:hint="eastAsia" w:hAnsi="仿宋_GB2312" w:cs="仿宋_GB2312"/>
                <w:sz w:val="22"/>
                <w:szCs w:val="22"/>
              </w:rPr>
              <w:t>（对符合规定的小型和微型企业（监狱企业、残疾人福利单位视同小型、微型企业）报价给予10%的价格扣除。）</w:t>
            </w:r>
          </w:p>
        </w:tc>
        <w:tc>
          <w:tcPr>
            <w:tcW w:w="896" w:type="dxa"/>
            <w:vAlign w:val="center"/>
          </w:tcPr>
          <w:p w14:paraId="015C76F8">
            <w:pPr>
              <w:pStyle w:val="2"/>
              <w:keepNext w:val="0"/>
              <w:keepLines w:val="0"/>
              <w:suppressLineNumbers w:val="0"/>
              <w:snapToGrid w:val="0"/>
              <w:spacing w:before="0" w:beforeAutospacing="0" w:after="0" w:afterAutospacing="0"/>
              <w:ind w:left="0" w:right="0"/>
              <w:jc w:val="center"/>
              <w:rPr>
                <w:rFonts w:hint="eastAsia" w:ascii="仿宋" w:hAnsi="仿宋" w:eastAsia="仿宋"/>
                <w:b/>
                <w:sz w:val="28"/>
                <w:szCs w:val="28"/>
              </w:rPr>
            </w:pPr>
          </w:p>
        </w:tc>
      </w:tr>
      <w:tr w14:paraId="6252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122A8D96">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hAnsi="仿宋_GB2312" w:cs="仿宋_GB2312"/>
                <w:sz w:val="22"/>
                <w:szCs w:val="22"/>
              </w:rPr>
            </w:pPr>
            <w:r>
              <w:rPr>
                <w:rFonts w:hint="eastAsia" w:hAnsi="仿宋_GB2312" w:cs="仿宋_GB2312"/>
                <w:sz w:val="22"/>
                <w:szCs w:val="22"/>
              </w:rPr>
              <w:t>2</w:t>
            </w:r>
          </w:p>
        </w:tc>
        <w:tc>
          <w:tcPr>
            <w:tcW w:w="1430" w:type="dxa"/>
            <w:vAlign w:val="center"/>
          </w:tcPr>
          <w:p w14:paraId="2B806EA5">
            <w:pPr>
              <w:pStyle w:val="6"/>
              <w:keepNext w:val="0"/>
              <w:keepLines w:val="0"/>
              <w:suppressLineNumbers w:val="0"/>
              <w:spacing w:before="0" w:beforeAutospacing="0" w:after="0" w:afterAutospacing="0" w:line="400" w:lineRule="exact"/>
              <w:ind w:left="0" w:right="0" w:firstLine="0" w:firstLineChars="0"/>
              <w:jc w:val="center"/>
              <w:rPr>
                <w:rFonts w:hint="eastAsia" w:hAnsi="仿宋_GB2312" w:cs="仿宋_GB2312"/>
                <w:sz w:val="22"/>
                <w:szCs w:val="22"/>
              </w:rPr>
            </w:pPr>
            <w:r>
              <w:rPr>
                <w:rFonts w:hint="eastAsia" w:hAnsi="仿宋_GB2312" w:cs="仿宋_GB2312"/>
                <w:sz w:val="22"/>
                <w:szCs w:val="22"/>
              </w:rPr>
              <w:t>重要技术参数要求响应情况</w:t>
            </w:r>
          </w:p>
          <w:p w14:paraId="10D11D52">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b/>
                <w:sz w:val="28"/>
                <w:szCs w:val="28"/>
              </w:rPr>
            </w:pPr>
            <w:r>
              <w:rPr>
                <w:rFonts w:hint="eastAsia" w:hAnsi="仿宋_GB2312" w:cs="仿宋_GB2312"/>
                <w:sz w:val="22"/>
                <w:szCs w:val="22"/>
              </w:rPr>
              <w:t>(</w:t>
            </w:r>
            <w:r>
              <w:rPr>
                <w:rFonts w:hint="eastAsia" w:hAnsi="仿宋_GB2312" w:cs="仿宋_GB2312"/>
                <w:sz w:val="22"/>
                <w:szCs w:val="22"/>
                <w:lang w:val="en-US" w:eastAsia="zh-CN"/>
              </w:rPr>
              <w:t>2</w:t>
            </w:r>
            <w:r>
              <w:rPr>
                <w:rFonts w:hint="eastAsia" w:hAnsi="仿宋_GB2312" w:cs="仿宋_GB2312"/>
                <w:sz w:val="22"/>
                <w:szCs w:val="22"/>
                <w:lang w:val="en-US" w:eastAsia="zh"/>
                <w:woUserID w:val="1"/>
              </w:rPr>
              <w:t>8</w:t>
            </w:r>
            <w:r>
              <w:rPr>
                <w:rFonts w:hint="eastAsia" w:hAnsi="仿宋_GB2312" w:cs="仿宋_GB2312"/>
                <w:sz w:val="22"/>
                <w:szCs w:val="22"/>
              </w:rPr>
              <w:t>分)</w:t>
            </w:r>
          </w:p>
        </w:tc>
        <w:tc>
          <w:tcPr>
            <w:tcW w:w="6713" w:type="dxa"/>
            <w:vAlign w:val="center"/>
          </w:tcPr>
          <w:p w14:paraId="723FE28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根据</w:t>
            </w:r>
            <w:r>
              <w:rPr>
                <w:rFonts w:hint="eastAsia" w:ascii="仿宋_GB2312" w:hAnsi="仿宋_GB2312" w:eastAsia="仿宋_GB2312" w:cs="仿宋_GB2312"/>
                <w:sz w:val="22"/>
                <w:szCs w:val="22"/>
                <w:lang w:val="en-US" w:eastAsia="zh-CN"/>
              </w:rPr>
              <w:t>供应商</w:t>
            </w:r>
            <w:r>
              <w:rPr>
                <w:rFonts w:hint="eastAsia" w:ascii="仿宋_GB2312" w:hAnsi="仿宋_GB2312" w:eastAsia="仿宋_GB2312" w:cs="仿宋_GB2312"/>
                <w:sz w:val="22"/>
                <w:szCs w:val="22"/>
              </w:rPr>
              <w:t>对采购文件中标有“▲”号的重要技术参数要求的响应情况进行评审：</w:t>
            </w:r>
            <w:r>
              <w:rPr>
                <w:rFonts w:hint="eastAsia" w:ascii="仿宋_GB2312" w:hAnsi="仿宋_GB2312" w:eastAsia="仿宋_GB2312" w:cs="仿宋_GB2312"/>
                <w:color w:val="000000"/>
                <w:sz w:val="22"/>
                <w:szCs w:val="22"/>
                <w:lang w:val="en-US" w:eastAsia="zh-CN"/>
              </w:rPr>
              <w:t>一般参数项不满足扣3分；重要参数</w:t>
            </w:r>
            <w:r>
              <w:rPr>
                <w:rFonts w:hint="eastAsia" w:ascii="仿宋_GB2312" w:hAnsi="仿宋_GB2312" w:eastAsia="仿宋_GB2312" w:cs="仿宋_GB2312"/>
                <w:color w:val="000000"/>
                <w:sz w:val="22"/>
                <w:szCs w:val="22"/>
              </w:rPr>
              <w:t>“▲”</w:t>
            </w:r>
            <w:r>
              <w:rPr>
                <w:rFonts w:hint="eastAsia" w:ascii="仿宋_GB2312" w:hAnsi="仿宋_GB2312" w:eastAsia="仿宋_GB2312" w:cs="仿宋_GB2312"/>
                <w:color w:val="000000"/>
                <w:sz w:val="22"/>
                <w:szCs w:val="22"/>
                <w:lang w:val="en-US" w:eastAsia="zh-CN"/>
              </w:rPr>
              <w:t>项不满足扣5分，扣完为止</w:t>
            </w:r>
            <w:r>
              <w:rPr>
                <w:rFonts w:hint="eastAsia" w:ascii="仿宋_GB2312" w:hAnsi="仿宋_GB2312" w:eastAsia="仿宋_GB2312" w:cs="仿宋_GB2312"/>
                <w:color w:val="000000"/>
                <w:sz w:val="22"/>
                <w:szCs w:val="22"/>
              </w:rPr>
              <w:t>。</w:t>
            </w:r>
          </w:p>
          <w:p w14:paraId="7058B5F1">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b/>
                <w:sz w:val="28"/>
                <w:szCs w:val="28"/>
              </w:rPr>
            </w:pPr>
            <w:r>
              <w:rPr>
                <w:rFonts w:hint="eastAsia" w:ascii="仿宋_GB2312" w:hAnsi="仿宋_GB2312" w:eastAsia="仿宋_GB2312" w:cs="仿宋_GB2312"/>
                <w:sz w:val="22"/>
                <w:szCs w:val="22"/>
              </w:rPr>
              <w:t>注：重要技术参数要求中如有要求提供证明材料的，须提供相应证明材料；未要求提供证明资料的，则以</w:t>
            </w:r>
            <w:r>
              <w:rPr>
                <w:rFonts w:hint="eastAsia" w:ascii="仿宋_GB2312" w:hAnsi="仿宋_GB2312" w:eastAsia="仿宋_GB2312" w:cs="仿宋_GB2312"/>
                <w:sz w:val="22"/>
                <w:szCs w:val="22"/>
                <w:lang w:val="en-US" w:eastAsia="zh-CN"/>
              </w:rPr>
              <w:t>供应商</w:t>
            </w:r>
            <w:r>
              <w:rPr>
                <w:rFonts w:hint="eastAsia" w:ascii="仿宋_GB2312" w:hAnsi="仿宋_GB2312" w:eastAsia="仿宋_GB2312" w:cs="仿宋_GB2312"/>
                <w:sz w:val="22"/>
                <w:szCs w:val="22"/>
              </w:rPr>
              <w:t>提供的《技术和服务要求响应表》中的响应情况填写内容为准；未填写或参数不满足或未提供证明资料或证明材料没有证明满足参数的作不满足或负偏离处理。</w:t>
            </w:r>
          </w:p>
        </w:tc>
        <w:tc>
          <w:tcPr>
            <w:tcW w:w="896" w:type="dxa"/>
            <w:vAlign w:val="center"/>
          </w:tcPr>
          <w:p w14:paraId="7A8923D2">
            <w:pPr>
              <w:pStyle w:val="2"/>
              <w:keepNext w:val="0"/>
              <w:keepLines w:val="0"/>
              <w:suppressLineNumbers w:val="0"/>
              <w:snapToGrid w:val="0"/>
              <w:spacing w:before="0" w:beforeAutospacing="0" w:after="0" w:afterAutospacing="0"/>
              <w:ind w:left="0" w:right="0"/>
              <w:jc w:val="center"/>
              <w:rPr>
                <w:rFonts w:hint="eastAsia" w:ascii="仿宋" w:hAnsi="仿宋" w:eastAsia="仿宋"/>
                <w:b/>
                <w:sz w:val="28"/>
                <w:szCs w:val="28"/>
              </w:rPr>
            </w:pPr>
          </w:p>
        </w:tc>
      </w:tr>
      <w:tr w14:paraId="7743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636B235F">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hAnsi="仿宋_GB2312" w:cs="仿宋_GB2312"/>
                <w:sz w:val="22"/>
                <w:szCs w:val="22"/>
                <w:lang w:val="en-US" w:eastAsia="zh-CN"/>
              </w:rPr>
            </w:pPr>
            <w:r>
              <w:rPr>
                <w:rFonts w:hint="eastAsia" w:hAnsi="仿宋_GB2312" w:cs="仿宋_GB2312"/>
                <w:sz w:val="22"/>
                <w:szCs w:val="22"/>
                <w:lang w:val="en-US" w:eastAsia="zh-CN"/>
              </w:rPr>
              <w:t>3</w:t>
            </w:r>
          </w:p>
        </w:tc>
        <w:tc>
          <w:tcPr>
            <w:tcW w:w="1430" w:type="dxa"/>
            <w:vAlign w:val="center"/>
          </w:tcPr>
          <w:p w14:paraId="49210DF3">
            <w:pPr>
              <w:pStyle w:val="6"/>
              <w:keepNext w:val="0"/>
              <w:keepLines w:val="0"/>
              <w:suppressLineNumbers w:val="0"/>
              <w:spacing w:before="0" w:beforeAutospacing="0" w:after="0" w:afterAutospacing="0" w:line="400" w:lineRule="exact"/>
              <w:ind w:left="0" w:right="0" w:firstLine="0" w:firstLineChars="0"/>
              <w:jc w:val="center"/>
              <w:rPr>
                <w:rFonts w:hint="eastAsia" w:hAnsi="仿宋_GB2312" w:cs="仿宋_GB2312"/>
                <w:sz w:val="22"/>
                <w:szCs w:val="22"/>
              </w:rPr>
            </w:pPr>
            <w:r>
              <w:rPr>
                <w:rFonts w:hint="eastAsia" w:hAnsi="仿宋_GB2312" w:cs="仿宋_GB2312"/>
                <w:sz w:val="22"/>
                <w:szCs w:val="22"/>
              </w:rPr>
              <w:t>实施方案</w:t>
            </w:r>
          </w:p>
          <w:p w14:paraId="3D16061A">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b/>
                <w:sz w:val="28"/>
                <w:szCs w:val="28"/>
              </w:rPr>
            </w:pPr>
            <w:r>
              <w:rPr>
                <w:rFonts w:hint="eastAsia" w:hAnsi="仿宋_GB2312" w:cs="仿宋_GB2312"/>
                <w:sz w:val="22"/>
                <w:szCs w:val="22"/>
              </w:rPr>
              <w:t>（</w:t>
            </w:r>
            <w:r>
              <w:rPr>
                <w:rFonts w:hint="eastAsia" w:hAnsi="仿宋_GB2312" w:cs="仿宋_GB2312"/>
                <w:sz w:val="22"/>
                <w:szCs w:val="22"/>
                <w:lang w:val="en-US" w:eastAsia="zh-CN"/>
              </w:rPr>
              <w:t>15</w:t>
            </w:r>
            <w:r>
              <w:rPr>
                <w:rFonts w:hint="eastAsia" w:hAnsi="仿宋_GB2312" w:cs="仿宋_GB2312"/>
                <w:sz w:val="22"/>
                <w:szCs w:val="22"/>
              </w:rPr>
              <w:t>分）</w:t>
            </w:r>
          </w:p>
        </w:tc>
        <w:tc>
          <w:tcPr>
            <w:tcW w:w="6713" w:type="dxa"/>
            <w:vAlign w:val="center"/>
          </w:tcPr>
          <w:p w14:paraId="30908529">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根据采购需求内容的要求，对供应商提供的实施方案（包括但不限于设备供货运输、工期进度安排、安装调试方案等）进行评审：</w:t>
            </w:r>
          </w:p>
          <w:p w14:paraId="78BC3490">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1.</w:t>
            </w:r>
            <w:r>
              <w:rPr>
                <w:rFonts w:hint="eastAsia" w:ascii="仿宋_GB2312" w:hAnsi="仿宋_GB2312" w:eastAsia="仿宋_GB2312" w:cs="仿宋_GB2312"/>
                <w:sz w:val="22"/>
                <w:szCs w:val="22"/>
              </w:rPr>
              <w:t>方案合理，内容详细，完全满足且优于采购需求，得</w:t>
            </w:r>
            <w:r>
              <w:rPr>
                <w:rFonts w:hint="eastAsia" w:ascii="仿宋_GB2312" w:hAnsi="仿宋_GB2312" w:eastAsia="仿宋_GB2312" w:cs="仿宋_GB2312"/>
                <w:sz w:val="22"/>
                <w:szCs w:val="22"/>
                <w:lang w:val="en-US" w:eastAsia="zh-CN"/>
              </w:rPr>
              <w:t>15</w:t>
            </w:r>
            <w:r>
              <w:rPr>
                <w:rFonts w:hint="eastAsia" w:ascii="仿宋_GB2312" w:hAnsi="仿宋_GB2312" w:eastAsia="仿宋_GB2312" w:cs="仿宋_GB2312"/>
                <w:sz w:val="22"/>
                <w:szCs w:val="22"/>
              </w:rPr>
              <w:t>分；</w:t>
            </w:r>
          </w:p>
          <w:p w14:paraId="4180A0E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2.</w:t>
            </w:r>
            <w:r>
              <w:rPr>
                <w:rFonts w:hint="eastAsia" w:ascii="仿宋_GB2312" w:hAnsi="仿宋_GB2312" w:eastAsia="仿宋_GB2312" w:cs="仿宋_GB2312"/>
                <w:sz w:val="22"/>
                <w:szCs w:val="22"/>
              </w:rPr>
              <w:t>方案较合理，内容较详细，完全满足采购需求，得</w:t>
            </w:r>
            <w:r>
              <w:rPr>
                <w:rFonts w:hint="eastAsia" w:ascii="仿宋_GB2312" w:hAnsi="仿宋_GB2312" w:eastAsia="仿宋_GB2312" w:cs="仿宋_GB2312"/>
                <w:sz w:val="22"/>
                <w:szCs w:val="22"/>
                <w:lang w:val="en-US" w:eastAsia="zh-CN"/>
              </w:rPr>
              <w:t>8</w:t>
            </w:r>
            <w:r>
              <w:rPr>
                <w:rFonts w:hint="eastAsia" w:ascii="仿宋_GB2312" w:hAnsi="仿宋_GB2312" w:eastAsia="仿宋_GB2312" w:cs="仿宋_GB2312"/>
                <w:sz w:val="22"/>
                <w:szCs w:val="22"/>
              </w:rPr>
              <w:t>分；</w:t>
            </w:r>
          </w:p>
          <w:p w14:paraId="02F4F41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3.</w:t>
            </w:r>
            <w:r>
              <w:rPr>
                <w:rFonts w:hint="eastAsia" w:ascii="仿宋_GB2312" w:hAnsi="仿宋_GB2312" w:eastAsia="仿宋_GB2312" w:cs="仿宋_GB2312"/>
                <w:sz w:val="22"/>
                <w:szCs w:val="22"/>
              </w:rPr>
              <w:t>方案内容简单片面，不能完全满足采购需求，得</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w:t>
            </w:r>
          </w:p>
          <w:p w14:paraId="0755F37C">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b/>
                <w:sz w:val="28"/>
                <w:szCs w:val="28"/>
              </w:rPr>
            </w:pPr>
            <w:r>
              <w:rPr>
                <w:rFonts w:hint="eastAsia" w:ascii="仿宋_GB2312" w:hAnsi="仿宋_GB2312" w:eastAsia="仿宋_GB2312" w:cs="仿宋_GB2312"/>
                <w:sz w:val="22"/>
                <w:szCs w:val="22"/>
                <w:lang w:val="en-US"/>
              </w:rPr>
              <w:t>4.</w:t>
            </w:r>
            <w:r>
              <w:rPr>
                <w:rFonts w:hint="eastAsia" w:ascii="仿宋_GB2312" w:hAnsi="仿宋_GB2312" w:eastAsia="仿宋_GB2312" w:cs="仿宋_GB2312"/>
                <w:sz w:val="22"/>
                <w:szCs w:val="22"/>
              </w:rPr>
              <w:t>未提供方案的，不得分。</w:t>
            </w:r>
          </w:p>
        </w:tc>
        <w:tc>
          <w:tcPr>
            <w:tcW w:w="896" w:type="dxa"/>
            <w:vAlign w:val="center"/>
          </w:tcPr>
          <w:p w14:paraId="775DB529">
            <w:pPr>
              <w:pStyle w:val="2"/>
              <w:keepNext w:val="0"/>
              <w:keepLines w:val="0"/>
              <w:suppressLineNumbers w:val="0"/>
              <w:snapToGrid w:val="0"/>
              <w:spacing w:before="0" w:beforeAutospacing="0" w:after="0" w:afterAutospacing="0"/>
              <w:ind w:left="0" w:right="0"/>
              <w:jc w:val="center"/>
              <w:rPr>
                <w:rFonts w:hint="eastAsia" w:ascii="仿宋" w:hAnsi="仿宋" w:eastAsia="仿宋"/>
                <w:b/>
                <w:sz w:val="28"/>
                <w:szCs w:val="28"/>
              </w:rPr>
            </w:pPr>
          </w:p>
        </w:tc>
      </w:tr>
      <w:tr w14:paraId="74EA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528D2D57">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hAnsi="仿宋_GB2312" w:cs="仿宋_GB2312"/>
                <w:sz w:val="22"/>
                <w:szCs w:val="22"/>
                <w:lang w:val="en-US" w:eastAsia="zh-CN"/>
              </w:rPr>
            </w:pPr>
            <w:r>
              <w:rPr>
                <w:rFonts w:hint="eastAsia" w:hAnsi="仿宋_GB2312" w:cs="仿宋_GB2312"/>
                <w:sz w:val="22"/>
                <w:szCs w:val="22"/>
                <w:lang w:val="en-US" w:eastAsia="zh-CN"/>
              </w:rPr>
              <w:t>4</w:t>
            </w:r>
          </w:p>
        </w:tc>
        <w:tc>
          <w:tcPr>
            <w:tcW w:w="1430" w:type="dxa"/>
            <w:vAlign w:val="center"/>
          </w:tcPr>
          <w:p w14:paraId="45C4094D">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质量保障方案</w:t>
            </w:r>
          </w:p>
          <w:p w14:paraId="13CD56D4">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b/>
                <w:sz w:val="28"/>
                <w:szCs w:val="28"/>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12分</w:t>
            </w:r>
            <w:r>
              <w:rPr>
                <w:rFonts w:hint="eastAsia" w:ascii="仿宋_GB2312" w:hAnsi="仿宋_GB2312" w:eastAsia="仿宋_GB2312" w:cs="仿宋_GB2312"/>
                <w:sz w:val="22"/>
                <w:szCs w:val="22"/>
                <w:lang w:eastAsia="zh-CN"/>
              </w:rPr>
              <w:t>）</w:t>
            </w:r>
          </w:p>
        </w:tc>
        <w:tc>
          <w:tcPr>
            <w:tcW w:w="6713" w:type="dxa"/>
            <w:vAlign w:val="center"/>
          </w:tcPr>
          <w:p w14:paraId="4C6733DC">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根据采购需求内容的要求，对供应商提供的质量保障方案（包括但不限于质量检验方案、安全防范措施、应急保障方案）进行评审：</w:t>
            </w:r>
          </w:p>
          <w:p w14:paraId="449340C3">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1.</w:t>
            </w:r>
            <w:r>
              <w:rPr>
                <w:rFonts w:hint="eastAsia" w:ascii="仿宋_GB2312" w:hAnsi="仿宋_GB2312" w:eastAsia="仿宋_GB2312" w:cs="仿宋_GB2312"/>
                <w:sz w:val="22"/>
                <w:szCs w:val="22"/>
              </w:rPr>
              <w:t>质量保障方案涵盖上述所有内容，内容详细完整，可行性高的，能充分保障产品质量的，得</w:t>
            </w:r>
            <w:r>
              <w:rPr>
                <w:rFonts w:hint="eastAsia" w:ascii="仿宋_GB2312" w:hAnsi="仿宋_GB2312" w:eastAsia="仿宋_GB2312" w:cs="仿宋_GB2312"/>
                <w:sz w:val="22"/>
                <w:szCs w:val="22"/>
                <w:lang w:val="en-US" w:eastAsia="zh-CN"/>
              </w:rPr>
              <w:t>12</w:t>
            </w:r>
            <w:r>
              <w:rPr>
                <w:rFonts w:hint="eastAsia" w:ascii="仿宋_GB2312" w:hAnsi="仿宋_GB2312" w:eastAsia="仿宋_GB2312" w:cs="仿宋_GB2312"/>
                <w:sz w:val="22"/>
                <w:szCs w:val="22"/>
              </w:rPr>
              <w:t>分；</w:t>
            </w:r>
          </w:p>
          <w:p w14:paraId="334D7EEE">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2.</w:t>
            </w:r>
            <w:r>
              <w:rPr>
                <w:rFonts w:hint="eastAsia" w:ascii="仿宋_GB2312" w:hAnsi="仿宋_GB2312" w:eastAsia="仿宋_GB2312" w:cs="仿宋_GB2312"/>
                <w:sz w:val="22"/>
                <w:szCs w:val="22"/>
              </w:rPr>
              <w:t>质量保障方案涵盖上述所有内容，内容基本完整，具有可行性的，能保障产品质量的，得</w:t>
            </w:r>
            <w:r>
              <w:rPr>
                <w:rFonts w:hint="eastAsia" w:ascii="仿宋_GB2312" w:hAnsi="仿宋_GB2312" w:eastAsia="仿宋_GB2312" w:cs="仿宋_GB2312"/>
                <w:sz w:val="22"/>
                <w:szCs w:val="22"/>
                <w:lang w:val="en-US" w:eastAsia="zh-CN"/>
              </w:rPr>
              <w:t>7</w:t>
            </w:r>
            <w:r>
              <w:rPr>
                <w:rFonts w:hint="eastAsia" w:ascii="仿宋_GB2312" w:hAnsi="仿宋_GB2312" w:eastAsia="仿宋_GB2312" w:cs="仿宋_GB2312"/>
                <w:sz w:val="22"/>
                <w:szCs w:val="22"/>
              </w:rPr>
              <w:t>分；</w:t>
            </w:r>
          </w:p>
          <w:p w14:paraId="17B5841D">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3.</w:t>
            </w:r>
            <w:r>
              <w:rPr>
                <w:rFonts w:hint="eastAsia" w:ascii="仿宋_GB2312" w:hAnsi="仿宋_GB2312" w:eastAsia="仿宋_GB2312" w:cs="仿宋_GB2312"/>
                <w:sz w:val="22"/>
                <w:szCs w:val="22"/>
              </w:rPr>
              <w:t>质量保障方案没有涵盖上述所有内容，内容不够详细，可行性较低的，无法充分保障产品质量的，得</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w:t>
            </w:r>
          </w:p>
          <w:p w14:paraId="25E763BB">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b/>
                <w:sz w:val="28"/>
                <w:szCs w:val="28"/>
              </w:rPr>
            </w:pPr>
            <w:r>
              <w:rPr>
                <w:rFonts w:hint="eastAsia" w:ascii="仿宋_GB2312" w:hAnsi="仿宋_GB2312" w:eastAsia="仿宋_GB2312" w:cs="仿宋_GB2312"/>
                <w:sz w:val="22"/>
                <w:szCs w:val="22"/>
                <w:lang w:val="en-US"/>
              </w:rPr>
              <w:t>4.</w:t>
            </w:r>
            <w:r>
              <w:rPr>
                <w:rFonts w:hint="eastAsia" w:ascii="仿宋_GB2312" w:hAnsi="仿宋_GB2312" w:eastAsia="仿宋_GB2312" w:cs="仿宋_GB2312"/>
                <w:sz w:val="22"/>
                <w:szCs w:val="22"/>
              </w:rPr>
              <w:t>未提供方案的，不得分。</w:t>
            </w:r>
          </w:p>
        </w:tc>
        <w:tc>
          <w:tcPr>
            <w:tcW w:w="896" w:type="dxa"/>
            <w:vAlign w:val="center"/>
          </w:tcPr>
          <w:p w14:paraId="43B044A5">
            <w:pPr>
              <w:pStyle w:val="2"/>
              <w:keepNext w:val="0"/>
              <w:keepLines w:val="0"/>
              <w:suppressLineNumbers w:val="0"/>
              <w:snapToGrid w:val="0"/>
              <w:spacing w:before="0" w:beforeAutospacing="0" w:after="0" w:afterAutospacing="0"/>
              <w:ind w:left="0" w:right="0"/>
              <w:jc w:val="center"/>
              <w:rPr>
                <w:rFonts w:hint="eastAsia" w:ascii="仿宋" w:hAnsi="仿宋" w:eastAsia="仿宋"/>
                <w:b/>
                <w:sz w:val="28"/>
                <w:szCs w:val="28"/>
              </w:rPr>
            </w:pPr>
          </w:p>
        </w:tc>
      </w:tr>
      <w:tr w14:paraId="2644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73964951">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hAnsi="仿宋_GB2312" w:cs="仿宋_GB2312"/>
                <w:sz w:val="22"/>
                <w:szCs w:val="22"/>
                <w:lang w:val="en-US" w:eastAsia="zh-CN"/>
              </w:rPr>
            </w:pPr>
            <w:r>
              <w:rPr>
                <w:rFonts w:hint="eastAsia" w:hAnsi="仿宋_GB2312" w:cs="仿宋_GB2312"/>
                <w:sz w:val="22"/>
                <w:szCs w:val="22"/>
                <w:lang w:val="en-US" w:eastAsia="zh-CN"/>
              </w:rPr>
              <w:t>5</w:t>
            </w:r>
          </w:p>
        </w:tc>
        <w:tc>
          <w:tcPr>
            <w:tcW w:w="1430" w:type="dxa"/>
            <w:vAlign w:val="center"/>
          </w:tcPr>
          <w:p w14:paraId="0F4B05F0">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培训方案</w:t>
            </w:r>
          </w:p>
          <w:p w14:paraId="131203CE">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360" w:leftChars="0" w:right="0" w:rightChars="0" w:hanging="360" w:firstLineChars="0"/>
              <w:jc w:val="center"/>
              <w:textAlignment w:val="auto"/>
              <w:rPr>
                <w:rFonts w:hint="eastAsia" w:ascii="仿宋" w:hAnsi="仿宋" w:eastAsia="仿宋"/>
                <w:b/>
                <w:sz w:val="28"/>
                <w:szCs w:val="28"/>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12</w:t>
            </w:r>
            <w:r>
              <w:rPr>
                <w:rFonts w:hint="eastAsia" w:ascii="仿宋_GB2312" w:hAnsi="仿宋_GB2312" w:eastAsia="仿宋_GB2312" w:cs="仿宋_GB2312"/>
                <w:sz w:val="22"/>
                <w:szCs w:val="22"/>
              </w:rPr>
              <w:t>分）</w:t>
            </w:r>
          </w:p>
        </w:tc>
        <w:tc>
          <w:tcPr>
            <w:tcW w:w="6713" w:type="dxa"/>
            <w:vAlign w:val="center"/>
          </w:tcPr>
          <w:p w14:paraId="23AC46BA">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根据采购需求内容的要求，对供应商提供的培训方案（包括但不限于</w:t>
            </w:r>
            <w:r>
              <w:rPr>
                <w:rFonts w:hint="eastAsia" w:ascii="仿宋_GB2312" w:hAnsi="仿宋_GB2312" w:eastAsia="仿宋_GB2312" w:cs="仿宋_GB2312"/>
                <w:sz w:val="22"/>
                <w:szCs w:val="22"/>
                <w:lang w:val="en-US" w:eastAsia="zh-CN"/>
              </w:rPr>
              <w:t>培训形式、培训计划、设备操作</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日常维修、</w:t>
            </w:r>
            <w:r>
              <w:rPr>
                <w:rFonts w:hint="eastAsia" w:ascii="仿宋_GB2312" w:hAnsi="仿宋_GB2312" w:eastAsia="仿宋_GB2312" w:cs="仿宋_GB2312"/>
                <w:sz w:val="22"/>
                <w:szCs w:val="22"/>
              </w:rPr>
              <w:t>简单故障的识别及排除等）进行评分：</w:t>
            </w:r>
          </w:p>
          <w:p w14:paraId="6C4F5E35">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1.</w:t>
            </w:r>
            <w:r>
              <w:rPr>
                <w:rFonts w:hint="eastAsia" w:ascii="仿宋_GB2312" w:hAnsi="仿宋_GB2312" w:eastAsia="仿宋_GB2312" w:cs="仿宋_GB2312"/>
                <w:sz w:val="22"/>
                <w:szCs w:val="22"/>
              </w:rPr>
              <w:t>培训方案内容详细完善、科学全面、可行性高的，得</w:t>
            </w:r>
            <w:r>
              <w:rPr>
                <w:rFonts w:hint="eastAsia" w:ascii="仿宋_GB2312" w:hAnsi="仿宋_GB2312" w:eastAsia="仿宋_GB2312" w:cs="仿宋_GB2312"/>
                <w:sz w:val="22"/>
                <w:szCs w:val="22"/>
                <w:lang w:val="en-US" w:eastAsia="zh-CN"/>
              </w:rPr>
              <w:t>12</w:t>
            </w:r>
            <w:r>
              <w:rPr>
                <w:rFonts w:hint="eastAsia" w:ascii="仿宋_GB2312" w:hAnsi="仿宋_GB2312" w:eastAsia="仿宋_GB2312" w:cs="仿宋_GB2312"/>
                <w:sz w:val="22"/>
                <w:szCs w:val="22"/>
              </w:rPr>
              <w:t>分；</w:t>
            </w:r>
          </w:p>
          <w:p w14:paraId="787F4183">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2.</w:t>
            </w:r>
            <w:r>
              <w:rPr>
                <w:rFonts w:hint="eastAsia" w:ascii="仿宋_GB2312" w:hAnsi="仿宋_GB2312" w:eastAsia="仿宋_GB2312" w:cs="仿宋_GB2312"/>
                <w:sz w:val="22"/>
                <w:szCs w:val="22"/>
              </w:rPr>
              <w:t>培训方案内容较详细、相对完善、可行性较高的，得</w:t>
            </w:r>
            <w:r>
              <w:rPr>
                <w:rFonts w:hint="eastAsia" w:ascii="仿宋_GB2312" w:hAnsi="仿宋_GB2312" w:eastAsia="仿宋_GB2312" w:cs="仿宋_GB2312"/>
                <w:sz w:val="22"/>
                <w:szCs w:val="22"/>
                <w:lang w:val="en-US" w:eastAsia="zh-CN"/>
              </w:rPr>
              <w:t>7</w:t>
            </w:r>
            <w:r>
              <w:rPr>
                <w:rFonts w:hint="eastAsia" w:ascii="仿宋_GB2312" w:hAnsi="仿宋_GB2312" w:eastAsia="仿宋_GB2312" w:cs="仿宋_GB2312"/>
                <w:sz w:val="22"/>
                <w:szCs w:val="22"/>
              </w:rPr>
              <w:t>分；</w:t>
            </w:r>
          </w:p>
          <w:p w14:paraId="129D0A19">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3.</w:t>
            </w:r>
            <w:r>
              <w:rPr>
                <w:rFonts w:hint="eastAsia" w:ascii="仿宋_GB2312" w:hAnsi="仿宋_GB2312" w:eastAsia="仿宋_GB2312" w:cs="仿宋_GB2312"/>
                <w:sz w:val="22"/>
                <w:szCs w:val="22"/>
              </w:rPr>
              <w:t>培训方案内容简单片面，可行性不高的，得</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w:t>
            </w:r>
            <w:r>
              <w:rPr>
                <w:rFonts w:hint="eastAsia" w:ascii="仿宋_GB2312" w:hAnsi="仿宋_GB2312" w:eastAsia="仿宋_GB2312" w:cs="仿宋_GB2312"/>
                <w:sz w:val="22"/>
                <w:szCs w:val="22"/>
                <w:lang w:eastAsia="zh-CN"/>
              </w:rPr>
              <w:t>；</w:t>
            </w:r>
          </w:p>
          <w:p w14:paraId="180F333F">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b/>
                <w:sz w:val="28"/>
                <w:szCs w:val="28"/>
              </w:rPr>
            </w:pPr>
            <w:r>
              <w:rPr>
                <w:rFonts w:hint="eastAsia" w:ascii="仿宋_GB2312" w:hAnsi="仿宋_GB2312" w:eastAsia="仿宋_GB2312" w:cs="仿宋_GB2312"/>
                <w:sz w:val="22"/>
                <w:szCs w:val="22"/>
                <w:lang w:val="en-US"/>
              </w:rPr>
              <w:t>4.</w:t>
            </w:r>
            <w:r>
              <w:rPr>
                <w:rFonts w:hint="eastAsia" w:ascii="仿宋_GB2312" w:hAnsi="仿宋_GB2312" w:eastAsia="仿宋_GB2312" w:cs="仿宋_GB2312"/>
                <w:sz w:val="22"/>
                <w:szCs w:val="22"/>
              </w:rPr>
              <w:t>未提供方案的，不得分。</w:t>
            </w:r>
          </w:p>
        </w:tc>
        <w:tc>
          <w:tcPr>
            <w:tcW w:w="896" w:type="dxa"/>
            <w:vAlign w:val="center"/>
          </w:tcPr>
          <w:p w14:paraId="37F41003">
            <w:pPr>
              <w:pStyle w:val="2"/>
              <w:keepNext w:val="0"/>
              <w:keepLines w:val="0"/>
              <w:suppressLineNumbers w:val="0"/>
              <w:snapToGrid w:val="0"/>
              <w:spacing w:before="0" w:beforeAutospacing="0" w:after="0" w:afterAutospacing="0"/>
              <w:ind w:left="0" w:right="0"/>
              <w:jc w:val="center"/>
              <w:rPr>
                <w:rFonts w:hint="eastAsia" w:ascii="仿宋" w:hAnsi="仿宋" w:eastAsia="仿宋"/>
                <w:b/>
                <w:sz w:val="28"/>
                <w:szCs w:val="28"/>
              </w:rPr>
            </w:pPr>
          </w:p>
        </w:tc>
      </w:tr>
      <w:tr w14:paraId="3AAE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1A3810BC">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hAnsi="仿宋_GB2312" w:cs="仿宋_GB2312"/>
                <w:sz w:val="22"/>
                <w:szCs w:val="22"/>
                <w:lang w:val="en-US" w:eastAsia="zh-CN"/>
              </w:rPr>
            </w:pPr>
            <w:r>
              <w:rPr>
                <w:rFonts w:hint="eastAsia" w:hAnsi="仿宋_GB2312" w:cs="仿宋_GB2312"/>
                <w:sz w:val="22"/>
                <w:szCs w:val="22"/>
                <w:lang w:val="en-US" w:eastAsia="zh-CN"/>
              </w:rPr>
              <w:t>6</w:t>
            </w:r>
          </w:p>
        </w:tc>
        <w:tc>
          <w:tcPr>
            <w:tcW w:w="1430" w:type="dxa"/>
            <w:vAlign w:val="center"/>
          </w:tcPr>
          <w:p w14:paraId="40445A5F">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售后服务方案</w:t>
            </w:r>
          </w:p>
          <w:p w14:paraId="27D64008">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360" w:leftChars="0" w:right="0" w:rightChars="0" w:hanging="360" w:firstLineChars="0"/>
              <w:jc w:val="center"/>
              <w:textAlignment w:val="auto"/>
              <w:rPr>
                <w:rFonts w:hint="eastAsia" w:ascii="仿宋" w:hAnsi="仿宋" w:eastAsia="仿宋"/>
                <w:b/>
                <w:sz w:val="28"/>
                <w:szCs w:val="28"/>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val="en-US" w:eastAsia="zh"/>
                <w:woUserID w:val="1"/>
              </w:rPr>
              <w:t>2</w:t>
            </w:r>
            <w:r>
              <w:rPr>
                <w:rFonts w:hint="eastAsia" w:ascii="仿宋_GB2312" w:hAnsi="仿宋_GB2312" w:eastAsia="仿宋_GB2312" w:cs="仿宋_GB2312"/>
                <w:sz w:val="22"/>
                <w:szCs w:val="22"/>
                <w:lang w:val="en-US" w:eastAsia="zh-CN"/>
              </w:rPr>
              <w:t>分</w:t>
            </w:r>
            <w:r>
              <w:rPr>
                <w:rFonts w:hint="eastAsia" w:ascii="仿宋_GB2312" w:hAnsi="仿宋_GB2312" w:eastAsia="仿宋_GB2312" w:cs="仿宋_GB2312"/>
                <w:sz w:val="22"/>
                <w:szCs w:val="22"/>
                <w:lang w:eastAsia="zh-CN"/>
              </w:rPr>
              <w:t>）</w:t>
            </w:r>
          </w:p>
        </w:tc>
        <w:tc>
          <w:tcPr>
            <w:tcW w:w="6713" w:type="dxa"/>
            <w:vAlign w:val="center"/>
          </w:tcPr>
          <w:p w14:paraId="1A95225E">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根据采购需求内容的要求，对</w:t>
            </w:r>
            <w:r>
              <w:rPr>
                <w:rFonts w:hint="eastAsia" w:ascii="仿宋_GB2312" w:hAnsi="仿宋_GB2312" w:eastAsia="仿宋_GB2312" w:cs="仿宋_GB2312"/>
                <w:sz w:val="22"/>
                <w:szCs w:val="22"/>
                <w:lang w:val="en-US" w:eastAsia="zh-CN"/>
              </w:rPr>
              <w:t>供应商</w:t>
            </w:r>
            <w:r>
              <w:rPr>
                <w:rFonts w:hint="eastAsia" w:ascii="仿宋_GB2312" w:hAnsi="仿宋_GB2312" w:eastAsia="仿宋_GB2312" w:cs="仿宋_GB2312"/>
                <w:sz w:val="22"/>
                <w:szCs w:val="22"/>
              </w:rPr>
              <w:t>提供的售后服务方案（包括但不限于维修响应时间、服务保障措施等）进行评审：</w:t>
            </w:r>
          </w:p>
          <w:p w14:paraId="19C4A687">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1.</w:t>
            </w:r>
            <w:r>
              <w:rPr>
                <w:rFonts w:hint="eastAsia" w:ascii="仿宋_GB2312" w:hAnsi="仿宋_GB2312" w:eastAsia="仿宋_GB2312" w:cs="仿宋_GB2312"/>
                <w:sz w:val="22"/>
                <w:szCs w:val="22"/>
              </w:rPr>
              <w:t>售后服务方案合理，内容详细，完全满足且优于采购需求，得</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val="en-US" w:eastAsia="zh"/>
                <w:woUserID w:val="1"/>
              </w:rPr>
              <w:t>2</w:t>
            </w:r>
            <w:r>
              <w:rPr>
                <w:rFonts w:hint="eastAsia" w:ascii="仿宋_GB2312" w:hAnsi="仿宋_GB2312" w:eastAsia="仿宋_GB2312" w:cs="仿宋_GB2312"/>
                <w:sz w:val="22"/>
                <w:szCs w:val="22"/>
              </w:rPr>
              <w:t>分；</w:t>
            </w:r>
          </w:p>
          <w:p w14:paraId="1F5E94E4">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2.</w:t>
            </w:r>
            <w:r>
              <w:rPr>
                <w:rFonts w:hint="eastAsia" w:ascii="仿宋_GB2312" w:hAnsi="仿宋_GB2312" w:eastAsia="仿宋_GB2312" w:cs="仿宋_GB2312"/>
                <w:sz w:val="22"/>
                <w:szCs w:val="22"/>
              </w:rPr>
              <w:t>售后服务方案较合理，内容较详细，完全满足采购需求，得</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分；</w:t>
            </w:r>
          </w:p>
          <w:p w14:paraId="71AA525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rPr>
              <w:t>3.</w:t>
            </w:r>
            <w:r>
              <w:rPr>
                <w:rFonts w:hint="eastAsia" w:ascii="仿宋_GB2312" w:hAnsi="仿宋_GB2312" w:eastAsia="仿宋_GB2312" w:cs="仿宋_GB2312"/>
                <w:sz w:val="22"/>
                <w:szCs w:val="22"/>
              </w:rPr>
              <w:t>售后服务方案内容简单片面，不能完全满足采购需求，得</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w:t>
            </w:r>
          </w:p>
          <w:p w14:paraId="5C858867">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b/>
                <w:sz w:val="28"/>
                <w:szCs w:val="28"/>
              </w:rPr>
            </w:pPr>
            <w:r>
              <w:rPr>
                <w:rFonts w:hint="eastAsia" w:ascii="仿宋_GB2312" w:hAnsi="仿宋_GB2312" w:eastAsia="仿宋_GB2312" w:cs="仿宋_GB2312"/>
                <w:sz w:val="22"/>
                <w:szCs w:val="22"/>
                <w:lang w:val="en-US"/>
              </w:rPr>
              <w:t>4.</w:t>
            </w:r>
            <w:r>
              <w:rPr>
                <w:rFonts w:hint="eastAsia" w:ascii="仿宋_GB2312" w:hAnsi="仿宋_GB2312" w:eastAsia="仿宋_GB2312" w:cs="仿宋_GB2312"/>
                <w:sz w:val="22"/>
                <w:szCs w:val="22"/>
              </w:rPr>
              <w:t>未提供方案的，不得分。</w:t>
            </w:r>
          </w:p>
        </w:tc>
        <w:tc>
          <w:tcPr>
            <w:tcW w:w="896" w:type="dxa"/>
            <w:vAlign w:val="center"/>
          </w:tcPr>
          <w:p w14:paraId="342C259E">
            <w:pPr>
              <w:pStyle w:val="2"/>
              <w:keepNext w:val="0"/>
              <w:keepLines w:val="0"/>
              <w:suppressLineNumbers w:val="0"/>
              <w:snapToGrid w:val="0"/>
              <w:spacing w:before="0" w:beforeAutospacing="0" w:after="0" w:afterAutospacing="0"/>
              <w:ind w:left="0" w:right="0"/>
              <w:jc w:val="center"/>
              <w:rPr>
                <w:rFonts w:hint="eastAsia" w:ascii="仿宋" w:hAnsi="仿宋" w:eastAsia="仿宋"/>
                <w:b/>
                <w:sz w:val="28"/>
                <w:szCs w:val="28"/>
              </w:rPr>
            </w:pPr>
          </w:p>
        </w:tc>
      </w:tr>
      <w:tr w14:paraId="3F02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2C190542">
            <w:pPr>
              <w:pStyle w:val="6"/>
              <w:keepNext w:val="0"/>
              <w:keepLines w:val="0"/>
              <w:suppressLineNumbers w:val="0"/>
              <w:spacing w:before="0" w:beforeAutospacing="0" w:after="0" w:afterAutospacing="0" w:line="400" w:lineRule="exact"/>
              <w:ind w:left="0" w:leftChars="0" w:right="0" w:rightChars="0" w:firstLine="0" w:firstLineChars="0"/>
              <w:jc w:val="center"/>
              <w:rPr>
                <w:rFonts w:hint="eastAsia" w:hAnsi="仿宋_GB2312" w:eastAsia="仿宋_GB2312" w:cs="仿宋_GB2312"/>
                <w:sz w:val="22"/>
                <w:szCs w:val="22"/>
                <w:lang w:val="en-US" w:eastAsia="zh"/>
                <w:woUserID w:val="1"/>
              </w:rPr>
            </w:pPr>
            <w:r>
              <w:rPr>
                <w:rFonts w:hint="eastAsia" w:hAnsi="仿宋_GB2312" w:cs="仿宋_GB2312"/>
                <w:sz w:val="22"/>
                <w:szCs w:val="22"/>
                <w:lang w:val="en-US" w:eastAsia="zh"/>
                <w:woUserID w:val="1"/>
              </w:rPr>
              <w:t>7</w:t>
            </w:r>
          </w:p>
        </w:tc>
        <w:tc>
          <w:tcPr>
            <w:tcW w:w="1430" w:type="dxa"/>
            <w:vAlign w:val="center"/>
          </w:tcPr>
          <w:p w14:paraId="2338860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2"/>
                <w:sz w:val="22"/>
                <w:szCs w:val="22"/>
                <w:lang w:val="en" w:eastAsia="zh-CN" w:bidi="ar-SA"/>
              </w:rPr>
            </w:pPr>
            <w:r>
              <w:rPr>
                <w:rFonts w:hint="eastAsia" w:ascii="仿宋_GB2312" w:hAnsi="仿宋_GB2312" w:eastAsia="仿宋_GB2312" w:cs="仿宋_GB2312"/>
                <w:kern w:val="2"/>
                <w:sz w:val="22"/>
                <w:szCs w:val="22"/>
                <w:lang w:val="en" w:eastAsia="zh-CN" w:bidi="ar-SA"/>
              </w:rPr>
              <w:t>同类项目业绩</w:t>
            </w:r>
          </w:p>
          <w:p w14:paraId="1722ECBC">
            <w:pPr>
              <w:keepNext w:val="0"/>
              <w:keepLines w:val="0"/>
              <w:suppressLineNumbers w:val="0"/>
              <w:snapToGrid w:val="0"/>
              <w:spacing w:before="0" w:beforeAutospacing="0" w:after="0" w:afterAutospacing="0"/>
              <w:ind w:left="0" w:leftChars="0" w:right="0" w:rightChars="0"/>
              <w:jc w:val="center"/>
              <w:rPr>
                <w:rFonts w:hint="eastAsia" w:ascii="仿宋" w:hAnsi="仿宋" w:eastAsia="仿宋"/>
                <w:b/>
                <w:sz w:val="28"/>
                <w:szCs w:val="28"/>
              </w:rPr>
            </w:pPr>
            <w:r>
              <w:rPr>
                <w:rFonts w:hint="eastAsia" w:ascii="仿宋_GB2312" w:hAnsi="仿宋_GB2312" w:eastAsia="仿宋_GB2312" w:cs="仿宋_GB2312"/>
                <w:kern w:val="2"/>
                <w:sz w:val="22"/>
                <w:szCs w:val="22"/>
                <w:lang w:val="en" w:eastAsia="zh-CN" w:bidi="ar-SA"/>
              </w:rPr>
              <w:t>（</w:t>
            </w:r>
            <w:r>
              <w:rPr>
                <w:rFonts w:hint="eastAsia" w:ascii="仿宋_GB2312" w:hAnsi="仿宋_GB2312" w:eastAsia="仿宋_GB2312" w:cs="仿宋_GB2312"/>
                <w:kern w:val="2"/>
                <w:sz w:val="22"/>
                <w:szCs w:val="22"/>
                <w:lang w:val="en-US" w:eastAsia="zh-CN" w:bidi="ar-SA"/>
              </w:rPr>
              <w:t>6分</w:t>
            </w:r>
            <w:r>
              <w:rPr>
                <w:rFonts w:hint="eastAsia" w:ascii="仿宋_GB2312" w:hAnsi="仿宋_GB2312" w:eastAsia="仿宋_GB2312" w:cs="仿宋_GB2312"/>
                <w:kern w:val="2"/>
                <w:sz w:val="22"/>
                <w:szCs w:val="22"/>
                <w:lang w:val="en" w:eastAsia="zh-CN" w:bidi="ar-SA"/>
              </w:rPr>
              <w:t>）</w:t>
            </w:r>
          </w:p>
        </w:tc>
        <w:tc>
          <w:tcPr>
            <w:tcW w:w="6713" w:type="dxa"/>
            <w:vAlign w:val="center"/>
          </w:tcPr>
          <w:p w14:paraId="120DE3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00" w:lineRule="exact"/>
              <w:ind w:left="0" w:leftChars="0" w:right="0" w:rightChars="0" w:firstLine="0" w:firstLineChars="0"/>
              <w:jc w:val="left"/>
              <w:rPr>
                <w:rFonts w:hint="eastAsia" w:ascii="仿宋" w:hAnsi="仿宋" w:eastAsia="仿宋"/>
                <w:b/>
                <w:sz w:val="28"/>
                <w:szCs w:val="28"/>
              </w:rPr>
            </w:pPr>
            <w:r>
              <w:rPr>
                <w:rFonts w:hint="eastAsia" w:ascii="仿宋_GB2312" w:hAnsi="仿宋_GB2312" w:eastAsia="仿宋_GB2312" w:cs="仿宋_GB2312"/>
                <w:sz w:val="22"/>
                <w:szCs w:val="22"/>
                <w:lang w:eastAsia="zh-CN"/>
              </w:rPr>
              <w:t>自202</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lang w:eastAsia="zh-CN"/>
              </w:rPr>
              <w:t>年1月1日起至投标截止时间前，供应商</w:t>
            </w:r>
            <w:r>
              <w:rPr>
                <w:rFonts w:hint="eastAsia" w:ascii="仿宋_GB2312" w:hAnsi="仿宋_GB2312" w:eastAsia="仿宋_GB2312" w:cs="仿宋_GB2312"/>
                <w:sz w:val="22"/>
                <w:szCs w:val="22"/>
                <w:lang w:val="en-US" w:eastAsia="zh-CN"/>
              </w:rPr>
              <w:t>具有销售辐射监测设备业绩的</w:t>
            </w:r>
            <w:r>
              <w:rPr>
                <w:rFonts w:hint="eastAsia" w:ascii="仿宋_GB2312" w:hAnsi="仿宋_GB2312" w:eastAsia="仿宋_GB2312" w:cs="仿宋_GB2312"/>
                <w:sz w:val="22"/>
                <w:szCs w:val="22"/>
                <w:lang w:eastAsia="zh-CN"/>
              </w:rPr>
              <w:t>，每提供一个得</w:t>
            </w:r>
            <w:r>
              <w:rPr>
                <w:rFonts w:hint="eastAsia" w:ascii="仿宋_GB2312" w:hAnsi="仿宋_GB2312" w:eastAsia="仿宋_GB2312" w:cs="仿宋_GB2312"/>
                <w:sz w:val="22"/>
                <w:szCs w:val="22"/>
                <w:lang w:val="en-US" w:eastAsia="zh-CN"/>
              </w:rPr>
              <w:t>1.5</w:t>
            </w:r>
            <w:r>
              <w:rPr>
                <w:rFonts w:hint="eastAsia" w:ascii="仿宋_GB2312" w:hAnsi="仿宋_GB2312" w:eastAsia="仿宋_GB2312" w:cs="仿宋_GB2312"/>
                <w:sz w:val="22"/>
                <w:szCs w:val="22"/>
                <w:lang w:eastAsia="zh-CN"/>
              </w:rPr>
              <w:t>分，最高得</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lang w:eastAsia="zh-CN"/>
              </w:rPr>
              <w:t>分。不提供不得分。注：需提供合同关键页等证明材料复印件并加盖供应商公章，以合同签订时间为准。</w:t>
            </w:r>
          </w:p>
        </w:tc>
        <w:tc>
          <w:tcPr>
            <w:tcW w:w="896" w:type="dxa"/>
            <w:vAlign w:val="center"/>
          </w:tcPr>
          <w:p w14:paraId="3A36C544">
            <w:pPr>
              <w:pStyle w:val="2"/>
              <w:keepNext w:val="0"/>
              <w:keepLines w:val="0"/>
              <w:suppressLineNumbers w:val="0"/>
              <w:snapToGrid w:val="0"/>
              <w:spacing w:before="0" w:beforeAutospacing="0" w:after="0" w:afterAutospacing="0"/>
              <w:ind w:left="0" w:right="0"/>
              <w:jc w:val="center"/>
              <w:rPr>
                <w:rFonts w:hint="eastAsia" w:ascii="仿宋" w:hAnsi="仿宋" w:eastAsia="仿宋"/>
                <w:b/>
                <w:sz w:val="28"/>
                <w:szCs w:val="28"/>
              </w:rPr>
            </w:pPr>
          </w:p>
        </w:tc>
      </w:tr>
    </w:tbl>
    <w:p w14:paraId="237E79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45846"/>
    <w:rsid w:val="21C97F82"/>
    <w:rsid w:val="5B34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缩进2格"/>
    <w:basedOn w:val="1"/>
    <w:next w:val="1"/>
    <w:qFormat/>
    <w:uiPriority w:val="99"/>
    <w:pPr>
      <w:spacing w:line="600" w:lineRule="exact"/>
      <w:ind w:firstLine="639" w:firstLineChars="206"/>
    </w:pPr>
    <w:rPr>
      <w:rFonts w:ascii="仿宋_GB2312" w:hAnsi="宋体" w:eastAsia="仿宋_GB2312" w:cs="Times New Roman"/>
      <w:sz w:val="31"/>
      <w:szCs w:val="24"/>
    </w:rPr>
  </w:style>
  <w:style w:type="paragraph" w:customStyle="1" w:styleId="7">
    <w:name w:val="表格文本"/>
    <w:basedOn w:val="1"/>
    <w:qFormat/>
    <w:uiPriority w:val="0"/>
    <w:pPr>
      <w:spacing w:line="276" w:lineRule="auto"/>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1027</Words>
  <Characters>1067</Characters>
  <Lines>0</Lines>
  <Paragraphs>0</Paragraphs>
  <TotalTime>0</TotalTime>
  <ScaleCrop>false</ScaleCrop>
  <LinksUpToDate>false</LinksUpToDate>
  <CharactersWithSpaces>1069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2025-10-12T04:40:00Z</dcterms:created>
  <dc:creator>李耀明</dc:creator>
  <cp:lastModifiedBy>熊大喵 </cp:lastModifiedBy>
  <dcterms:modified xsi:type="dcterms:W3CDTF">2025-12-02T06:48:54Z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CF0C5214442C41408E85D4E3A2D195D3_11</vt:lpwstr>
  </property>
  <property fmtid="{D5CDD505-2E9C-101B-9397-08002B2CF9AE}" pid="4" name="KSOTemplateDocerSaveRecord">
    <vt:lpwstr>eyJoZGlkIjoiMzZiMTIzYjllNGJjMWZlZGNjYTBhYjUwYjIyYTY3Y2MiLCJ1c2VySWQiOiI1MjQ0NjU3NjgifQ==</vt:lpwstr>
  </property>
</Properties>
</file>