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60" w:lineRule="exact"/>
        <w:ind w:left="71" w:leftChars="34"/>
        <w:jc w:val="right"/>
        <w:rPr>
          <w:rFonts w:hint="eastAsia" w:ascii="仿宋_GB2312" w:eastAsia="仿宋_GB2312"/>
          <w:bCs/>
          <w:sz w:val="32"/>
          <w:szCs w:val="32"/>
        </w:rPr>
      </w:pPr>
      <w:r>
        <w:rPr>
          <w:rFonts w:hint="eastAsia" w:ascii="仿宋_GB2312" w:eastAsia="仿宋_GB2312"/>
          <w:bCs/>
          <w:sz w:val="32"/>
          <w:szCs w:val="32"/>
        </w:rPr>
        <w:t>江开环罚</w:t>
      </w:r>
      <w:r>
        <w:rPr>
          <w:rFonts w:hint="eastAsia" w:ascii="仿宋" w:hAnsi="仿宋" w:eastAsia="仿宋" w:cs="仿宋"/>
          <w:bCs/>
          <w:sz w:val="32"/>
          <w:szCs w:val="32"/>
        </w:rPr>
        <w:t>〔</w:t>
      </w:r>
      <w:r>
        <w:rPr>
          <w:rFonts w:hint="eastAsia" w:ascii="仿宋_GB2312" w:eastAsia="仿宋_GB2312"/>
          <w:bCs/>
          <w:sz w:val="32"/>
          <w:szCs w:val="32"/>
        </w:rPr>
        <w:t>202</w:t>
      </w:r>
      <w:r>
        <w:rPr>
          <w:rFonts w:hint="eastAsia" w:ascii="仿宋_GB2312" w:eastAsia="仿宋_GB2312"/>
          <w:bCs/>
          <w:sz w:val="32"/>
          <w:szCs w:val="32"/>
          <w:lang w:val="en-US" w:eastAsia="zh-CN"/>
        </w:rPr>
        <w:t>5</w:t>
      </w:r>
      <w:r>
        <w:rPr>
          <w:rFonts w:hint="eastAsia" w:ascii="仿宋" w:hAnsi="仿宋" w:eastAsia="仿宋" w:cs="仿宋"/>
          <w:bCs/>
          <w:sz w:val="32"/>
          <w:szCs w:val="32"/>
        </w:rPr>
        <w:t>〕</w:t>
      </w:r>
      <w:r>
        <w:rPr>
          <w:rFonts w:hint="eastAsia" w:ascii="仿宋_GB2312" w:eastAsia="仿宋_GB2312" w:cs="Times New Roman"/>
          <w:bCs/>
          <w:sz w:val="32"/>
          <w:szCs w:val="32"/>
          <w:lang w:val="en-US" w:eastAsia="zh-CN"/>
        </w:rPr>
        <w:t>12</w:t>
      </w:r>
      <w:r>
        <w:rPr>
          <w:rFonts w:hint="eastAsia" w:ascii="仿宋_GB2312" w:eastAsia="仿宋_GB2312"/>
          <w:bCs/>
          <w:sz w:val="32"/>
          <w:szCs w:val="32"/>
        </w:rPr>
        <w:t>号</w:t>
      </w:r>
    </w:p>
    <w:p w14:paraId="37B98198">
      <w:pPr>
        <w:spacing w:line="560" w:lineRule="exact"/>
        <w:rPr>
          <w:rFonts w:hint="eastAsia" w:ascii="仿宋_GB2312" w:hAnsi="宋体" w:eastAsia="仿宋_GB2312"/>
          <w:color w:val="000000"/>
          <w:sz w:val="32"/>
          <w:szCs w:val="32"/>
        </w:rPr>
      </w:pPr>
    </w:p>
    <w:p w14:paraId="0BD45EFC">
      <w:pPr>
        <w:spacing w:line="560" w:lineRule="exact"/>
        <w:ind w:firstLine="0" w:firstLineChars="0"/>
        <w:rPr>
          <w:rFonts w:hint="default" w:ascii="仿宋_GB2312" w:hAnsi="仿宋_GB2312" w:eastAsia="仿宋_GB2312" w:cs="仿宋_GB2312"/>
          <w:kern w:val="2"/>
          <w:sz w:val="32"/>
          <w:szCs w:val="32"/>
          <w:lang w:val="en-US"/>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广东天美洗涤有限公司</w:t>
      </w:r>
    </w:p>
    <w:p w14:paraId="73C76BEA">
      <w:pPr>
        <w:spacing w:line="56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914407830702583730</w:t>
      </w:r>
    </w:p>
    <w:p w14:paraId="2D24A775">
      <w:pPr>
        <w:spacing w:line="56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黄维纲</w:t>
      </w:r>
    </w:p>
    <w:p w14:paraId="3016516F">
      <w:pPr>
        <w:spacing w:line="560" w:lineRule="exact"/>
        <w:ind w:firstLine="0" w:firstLineChars="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开平市塘口镇红溪路以敬工业区</w:t>
      </w:r>
    </w:p>
    <w:p w14:paraId="6CDF684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6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59B953ED">
      <w:pPr>
        <w:pStyle w:val="2"/>
        <w:wordWrap w:val="0"/>
        <w:autoSpaceDE/>
        <w:autoSpaceDN/>
        <w:spacing w:line="560" w:lineRule="exact"/>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3279140</wp:posOffset>
                </wp:positionV>
                <wp:extent cx="6120130" cy="635"/>
                <wp:effectExtent l="0" t="28575" r="13970" b="46990"/>
                <wp:wrapNone/>
                <wp:docPr id="5"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pt;margin-top:258.2pt;height:0.05pt;width:481.9pt;z-index:251660288;mso-width-relative:page;mso-height-relative:page;" filled="f" stroked="t" coordsize="21600,21600" o:gfxdata="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Wu4b3ZAAAACwEAAA8AAAAAAAAAAQAgAAAAIgAAAGRycy9kb3du&#10;cmV2LnhtbFBLAQIUABQAAAAIAIdO4kD5OviQ/gEAAO0DAAAOAAAAAAAAAAEAIAAAACgBAABkcnMv&#10;ZTJvRG9jLnhtbFBLBQYAAAAABgAGAFkBAACYBQ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000000"/>
          <w:kern w:val="2"/>
          <w:sz w:val="32"/>
          <w:szCs w:val="32"/>
          <w:lang w:val="en-US" w:eastAsia="zh-CN" w:bidi="ar-SA"/>
        </w:rPr>
        <w:t>2024年12月26日，我局执法人员对你单位进行执法检查。经调查，你单位开设纺织品洗涤项目，检查期间正常开工生产，配套的废水治理设施正常运行，我局委托开平市环境监测站对你单位废水标准排污口的外排废水进行监督性采样监测。根据《（开）环境监测字（2024）第1231101号监测报告》显示，你单位外排</w:t>
      </w:r>
      <w:r>
        <w:rPr>
          <w:rFonts w:hint="eastAsia" w:ascii="仿宋_GB2312" w:hAnsi="仿宋_GB2312" w:eastAsia="仿宋_GB2312" w:cs="仿宋_GB2312"/>
          <w:color w:val="000000"/>
          <w:kern w:val="2"/>
          <w:sz w:val="32"/>
          <w:szCs w:val="32"/>
          <w:highlight w:val="none"/>
          <w:lang w:val="en-US" w:eastAsia="zh-CN" w:bidi="ar-SA"/>
        </w:rPr>
        <w:t>废水的化学需氧量浓度为124mg/L，</w:t>
      </w:r>
      <w:r>
        <w:rPr>
          <w:rFonts w:hint="eastAsia" w:ascii="仿宋_GB2312" w:hAnsi="仿宋_GB2312" w:eastAsia="仿宋_GB2312" w:cs="仿宋_GB2312"/>
          <w:color w:val="auto"/>
          <w:kern w:val="2"/>
          <w:sz w:val="32"/>
          <w:szCs w:val="32"/>
          <w:highlight w:val="none"/>
          <w:lang w:val="en-US" w:eastAsia="zh-CN" w:bidi="ar-SA"/>
        </w:rPr>
        <w:t>超过广东省地方标准《水污染物排放限值》（DB44/26-2001）第二时段一级标准规定的化学需氧量最高允许排放浓度限值90mg/L的0.38倍。</w:t>
      </w:r>
      <w:r>
        <w:rPr>
          <w:rFonts w:hint="eastAsia" w:ascii="仿宋_GB2312" w:hAnsi="仿宋_GB2312" w:eastAsia="仿宋_GB2312" w:cs="仿宋_GB2312"/>
          <w:color w:val="000000"/>
          <w:kern w:val="2"/>
          <w:sz w:val="32"/>
          <w:szCs w:val="32"/>
          <w:lang w:val="en-US" w:eastAsia="zh-CN" w:bidi="ar-SA"/>
        </w:rPr>
        <w:t>你单位存在超标排放水污染物的违法行为。</w:t>
      </w:r>
    </w:p>
    <w:p w14:paraId="1C8FAE8A">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以上事实，</w:t>
      </w:r>
      <w:r>
        <w:rPr>
          <w:rFonts w:hint="eastAsia" w:ascii="仿宋_GB2312" w:hAnsi="宋体" w:eastAsia="仿宋_GB2312"/>
          <w:sz w:val="32"/>
          <w:szCs w:val="32"/>
          <w:lang w:eastAsia="zh-CN"/>
        </w:rPr>
        <w:t>有我局现场检查（勘察）记录、调查询问笔录、</w:t>
      </w:r>
      <w:r>
        <w:rPr>
          <w:rFonts w:hint="eastAsia" w:ascii="仿宋_GB2312" w:hAnsi="宋体" w:eastAsia="仿宋_GB2312"/>
          <w:sz w:val="32"/>
          <w:szCs w:val="32"/>
          <w:lang w:val="en-US" w:eastAsia="zh-CN"/>
        </w:rPr>
        <w:t>现场照片（图片、影像资料）证据、污染源废水采样原始记录表、《（开）环境监测字（2024）第1231101号监测报告》《开平市环境违法违规建设项目备案意见表》（备案编号：85号）及你单位提供的营业执照复印件、法定代表人身份证复印件、送达地址确认书、水费发票复印件</w:t>
      </w:r>
      <w:r>
        <w:rPr>
          <w:rFonts w:hint="eastAsia" w:ascii="仿宋_GB2312" w:hAnsi="宋体" w:eastAsia="仿宋_GB2312"/>
          <w:sz w:val="32"/>
          <w:szCs w:val="32"/>
          <w:lang w:eastAsia="zh-CN"/>
        </w:rPr>
        <w:t>等为证。</w:t>
      </w:r>
    </w:p>
    <w:p w14:paraId="74E9773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w:t>
      </w:r>
      <w:r>
        <w:rPr>
          <w:rFonts w:hint="eastAsia" w:ascii="仿宋_GB2312" w:hAnsi="仿宋_GB2312" w:eastAsia="仿宋_GB2312" w:cs="仿宋_GB2312"/>
          <w:color w:val="000000"/>
          <w:sz w:val="32"/>
          <w:szCs w:val="32"/>
          <w:lang w:val="en-US" w:eastAsia="zh-CN"/>
        </w:rPr>
        <w:t>中华人民共和国水污染防治法</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条的规定</w:t>
      </w:r>
      <w:r>
        <w:rPr>
          <w:rFonts w:hint="eastAsia" w:ascii="仿宋_GB2312" w:hAnsi="宋体" w:eastAsia="仿宋_GB2312"/>
          <w:sz w:val="32"/>
          <w:szCs w:val="32"/>
        </w:rPr>
        <w:t>，应当承担相应的法律责任。</w:t>
      </w:r>
    </w:p>
    <w:p w14:paraId="0F933A62">
      <w:pPr>
        <w:wordWrap/>
        <w:spacing w:line="560" w:lineRule="exact"/>
        <w:ind w:firstLine="640" w:firstLineChars="200"/>
        <w:rPr>
          <w:rFonts w:hint="eastAsia" w:ascii="仿宋_GB2312" w:hAnsi="仿宋_GB2312" w:eastAsia="仿宋_GB2312" w:cs="仿宋_GB2312"/>
          <w:color w:val="000000"/>
          <w:sz w:val="32"/>
          <w:szCs w:val="32"/>
          <w:highlight w:val="lightGray"/>
        </w:rPr>
      </w:pPr>
      <w:r>
        <w:rPr>
          <w:rFonts w:hint="eastAsia" w:ascii="仿宋_GB2312" w:hAnsi="仿宋_GB2312" w:eastAsia="仿宋_GB2312" w:cs="仿宋_GB2312"/>
          <w:kern w:val="0"/>
          <w:sz w:val="32"/>
          <w:szCs w:val="32"/>
          <w:highlight w:val="none"/>
        </w:rPr>
        <w:t>我局于202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向你单位直接送达《行政处罚听证告知书》（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7</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color w:val="000000"/>
          <w:kern w:val="2"/>
          <w:sz w:val="32"/>
          <w:szCs w:val="32"/>
          <w:highlight w:val="none"/>
          <w:lang w:val="en-US" w:eastAsia="zh-CN"/>
        </w:rPr>
        <w:t>和《江门市生态环境违法企业主动公开道歉承诺工作指引》</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的违法事实、我局的处罚依据和拟作出的处罚决定，并明确告知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有权进行陈述、申辩和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color w:val="auto"/>
          <w:kern w:val="2"/>
          <w:sz w:val="32"/>
          <w:szCs w:val="32"/>
          <w:highlight w:val="none"/>
          <w:lang w:eastAsia="zh-CN"/>
        </w:rPr>
        <w:t>你</w:t>
      </w:r>
      <w:r>
        <w:rPr>
          <w:rFonts w:hint="eastAsia" w:ascii="仿宋_GB2312" w:hAnsi="仿宋_GB2312" w:eastAsia="仿宋_GB2312" w:cs="仿宋_GB2312"/>
          <w:color w:val="auto"/>
          <w:kern w:val="2"/>
          <w:sz w:val="32"/>
          <w:szCs w:val="32"/>
          <w:highlight w:val="none"/>
          <w:lang w:val="en-US" w:eastAsia="zh-CN"/>
        </w:rPr>
        <w:t>单位</w:t>
      </w:r>
      <w:r>
        <w:rPr>
          <w:rFonts w:hint="eastAsia" w:ascii="仿宋_GB2312" w:hAnsi="仿宋_GB2312" w:eastAsia="仿宋_GB2312" w:cs="仿宋_GB2312"/>
          <w:color w:val="auto"/>
          <w:kern w:val="2"/>
          <w:sz w:val="32"/>
          <w:szCs w:val="32"/>
          <w:highlight w:val="none"/>
        </w:rPr>
        <w:t>未在法定期限内提出陈述</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申辩</w:t>
      </w:r>
      <w:r>
        <w:rPr>
          <w:rFonts w:hint="eastAsia" w:ascii="仿宋_GB2312" w:hAnsi="仿宋_GB2312" w:eastAsia="仿宋_GB2312" w:cs="仿宋_GB2312"/>
          <w:color w:val="auto"/>
          <w:kern w:val="2"/>
          <w:sz w:val="32"/>
          <w:szCs w:val="32"/>
          <w:highlight w:val="none"/>
          <w:lang w:val="en-US" w:eastAsia="zh-CN"/>
        </w:rPr>
        <w:t>和申请听证</w:t>
      </w:r>
      <w:r>
        <w:rPr>
          <w:rFonts w:hint="eastAsia" w:ascii="仿宋_GB2312" w:hAnsi="仿宋_GB2312" w:eastAsia="仿宋_GB2312" w:cs="仿宋_GB2312"/>
          <w:color w:val="auto"/>
          <w:kern w:val="2"/>
          <w:sz w:val="32"/>
          <w:szCs w:val="32"/>
          <w:highlight w:val="none"/>
        </w:rPr>
        <w:t>。</w:t>
      </w:r>
    </w:p>
    <w:p w14:paraId="68E65C0D">
      <w:pPr>
        <w:wordWrap w:val="0"/>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日《行政处罚听证告知书》（江开环罚听告</w:t>
      </w:r>
      <w:r>
        <w:rPr>
          <w:rFonts w:hint="eastAsia" w:ascii="仿宋_GB2312" w:hAnsi="仿宋_GB2312" w:eastAsia="仿宋_GB2312" w:cs="仿宋_GB2312"/>
          <w:bCs w:val="0"/>
          <w:kern w:val="0"/>
          <w:sz w:val="32"/>
          <w:szCs w:val="32"/>
          <w:highlight w:val="none"/>
        </w:rPr>
        <w:t>〔202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7</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日《送达回证》等为证。</w:t>
      </w:r>
    </w:p>
    <w:p w14:paraId="5758A66E">
      <w:pPr>
        <w:numPr>
          <w:ilvl w:val="-1"/>
          <w:numId w:val="0"/>
        </w:numPr>
        <w:spacing w:before="0" w:beforeLines="-2147483648" w:line="56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6B2744F7">
      <w:pPr>
        <w:numPr>
          <w:ilvl w:val="-1"/>
          <w:numId w:val="0"/>
        </w:numPr>
        <w:spacing w:before="0" w:beforeLines="-2147483648"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根据你单位违法行为的事实、性质、情节、社会危害程度和相关证据，根据</w:t>
      </w:r>
      <w:r>
        <w:rPr>
          <w:rFonts w:hint="eastAsia" w:ascii="仿宋_GB2312" w:hAnsi="仿宋_GB2312" w:eastAsia="仿宋_GB2312" w:cs="仿宋_GB2312"/>
          <w:b w:val="0"/>
          <w:bCs w:val="0"/>
          <w:kern w:val="2"/>
          <w:sz w:val="32"/>
          <w:szCs w:val="32"/>
          <w:lang w:val="zh-CN"/>
        </w:rPr>
        <w:t>《中华人民共和国水污染防治法》第八十三条</w:t>
      </w:r>
      <w:r>
        <w:rPr>
          <w:rFonts w:hint="eastAsia" w:ascii="仿宋_GB2312" w:hAnsi="仿宋_GB2312" w:eastAsia="仿宋_GB2312" w:cs="仿宋_GB2312"/>
          <w:b w:val="0"/>
          <w:bCs w:val="0"/>
          <w:kern w:val="2"/>
          <w:sz w:val="32"/>
          <w:szCs w:val="32"/>
          <w:lang w:val="zh-CN" w:eastAsia="zh-CN"/>
        </w:rPr>
        <w:t>第</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val="zh-CN" w:eastAsia="zh-CN"/>
        </w:rPr>
        <w:t>项的</w:t>
      </w:r>
      <w:r>
        <w:rPr>
          <w:rFonts w:hint="eastAsia" w:ascii="仿宋_GB2312" w:hAnsi="仿宋_GB2312" w:eastAsia="仿宋_GB2312" w:cs="仿宋_GB2312"/>
          <w:b w:val="0"/>
          <w:bCs w:val="0"/>
          <w:kern w:val="2"/>
          <w:sz w:val="32"/>
          <w:szCs w:val="32"/>
          <w:lang w:val="zh-CN"/>
        </w:rPr>
        <w:t>规定</w:t>
      </w:r>
      <w:r>
        <w:rPr>
          <w:rFonts w:hint="eastAsia" w:ascii="仿宋_GB2312" w:hAnsi="仿宋_GB2312" w:eastAsia="仿宋_GB2312" w:cs="仿宋_GB2312"/>
          <w:b w:val="0"/>
          <w:bCs w:val="0"/>
          <w:kern w:val="2"/>
          <w:sz w:val="32"/>
          <w:szCs w:val="32"/>
          <w:lang w:val="zh-CN" w:eastAsia="zh-CN"/>
        </w:rPr>
        <w:t>，参照广东省生态环境厅关于印发《广东省生态环境行政处罚自由裁量权规定》的通知（粤环发〔2021〕7号）附件1《广东省生态环境违法行为行政处罚罚款金额裁量表》第二章水污染防治类</w:t>
      </w:r>
      <w:r>
        <w:rPr>
          <w:rFonts w:hint="eastAsia" w:ascii="仿宋_GB2312" w:hAnsi="仿宋_GB2312" w:eastAsia="仿宋_GB2312" w:cs="仿宋_GB2312"/>
          <w:sz w:val="32"/>
          <w:szCs w:val="32"/>
          <w:lang w:val="en-US" w:eastAsia="zh-CN"/>
        </w:rPr>
        <w:t>第七条§2.7.1裁量标准</w:t>
      </w:r>
      <w:r>
        <w:rPr>
          <w:rFonts w:hint="eastAsia" w:ascii="仿宋_GB2312" w:hAnsi="仿宋_GB2312" w:eastAsia="仿宋_GB2312" w:cs="仿宋_GB2312"/>
          <w:b w:val="0"/>
          <w:bCs w:val="0"/>
          <w:kern w:val="2"/>
          <w:sz w:val="32"/>
          <w:szCs w:val="32"/>
          <w:lang w:val="zh-CN" w:eastAsia="zh-CN"/>
        </w:rPr>
        <w:t>和《江门市</w:t>
      </w:r>
      <w:r>
        <w:rPr>
          <w:rFonts w:hint="eastAsia" w:ascii="仿宋_GB2312" w:hAnsi="仿宋_GB2312" w:eastAsia="仿宋_GB2312" w:cs="仿宋_GB2312"/>
          <w:b w:val="0"/>
          <w:bCs/>
          <w:kern w:val="0"/>
          <w:sz w:val="32"/>
          <w:szCs w:val="32"/>
          <w:lang w:val="en-US" w:eastAsia="zh-CN"/>
        </w:rPr>
        <w:t>实施&lt;</w:t>
      </w:r>
      <w:r>
        <w:rPr>
          <w:rFonts w:hint="eastAsia" w:ascii="仿宋_GB2312" w:hAnsi="仿宋_GB2312" w:eastAsia="仿宋_GB2312" w:cs="仿宋_GB2312"/>
          <w:b w:val="0"/>
          <w:bCs w:val="0"/>
          <w:kern w:val="2"/>
          <w:sz w:val="32"/>
          <w:szCs w:val="32"/>
          <w:lang w:val="zh-CN" w:eastAsia="zh-CN"/>
        </w:rPr>
        <w:t>广东省生态环境行政处罚自由裁量权规定&gt;细则》第五条、第七条第二项第四目</w:t>
      </w:r>
      <w:r>
        <w:rPr>
          <w:rFonts w:hint="eastAsia" w:ascii="仿宋_GB2312" w:hAnsi="仿宋_GB2312" w:eastAsia="仿宋_GB2312" w:cs="仿宋_GB2312"/>
          <w:b w:val="0"/>
          <w:bCs w:val="0"/>
          <w:kern w:val="2"/>
          <w:sz w:val="32"/>
          <w:szCs w:val="32"/>
          <w:lang w:val="en-US" w:eastAsia="zh-CN"/>
        </w:rPr>
        <w:t>和第七目</w:t>
      </w:r>
      <w:bookmarkStart w:id="0" w:name="_GoBack"/>
      <w:bookmarkEnd w:id="0"/>
      <w:r>
        <w:rPr>
          <w:rFonts w:hint="eastAsia" w:ascii="仿宋_GB2312" w:hAnsi="仿宋_GB2312" w:eastAsia="仿宋_GB2312" w:cs="仿宋_GB2312"/>
          <w:b w:val="0"/>
          <w:bCs w:val="0"/>
          <w:kern w:val="2"/>
          <w:sz w:val="32"/>
          <w:szCs w:val="32"/>
          <w:lang w:val="zh-CN" w:eastAsia="zh-CN"/>
        </w:rPr>
        <w:t>的规定</w:t>
      </w:r>
      <w:r>
        <w:rPr>
          <w:rFonts w:hint="eastAsia" w:ascii="仿宋_GB2312" w:hAnsi="仿宋_GB2312" w:eastAsia="仿宋_GB2312" w:cs="仿宋_GB2312"/>
          <w:b w:val="0"/>
          <w:bCs/>
          <w:kern w:val="0"/>
          <w:sz w:val="32"/>
          <w:szCs w:val="32"/>
          <w:lang w:val="en-US" w:eastAsia="zh-CN"/>
        </w:rPr>
        <w:t>{罚款金额11.1万元=初步罚款金额12万元[（裁量起点7%+超标3倍以下5%）×100万]+初步罚款金额12万元×5%×调整系数总和-1.5（从轻处罚情节：积极配合调查-1.5、近2年没有受到生态环境部门行政处罚的从轻情节在权重裁量中已体现，不再重复计算）}</w:t>
      </w:r>
      <w:r>
        <w:rPr>
          <w:rFonts w:hint="eastAsia" w:ascii="仿宋_GB2312" w:hAnsi="仿宋_GB2312" w:eastAsia="仿宋_GB2312" w:cs="仿宋_GB2312"/>
          <w:b w:val="0"/>
          <w:bCs w:val="0"/>
          <w:kern w:val="2"/>
          <w:sz w:val="32"/>
          <w:szCs w:val="32"/>
          <w:lang w:val="zh-CN" w:eastAsia="zh-CN"/>
        </w:rPr>
        <w:t>，</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w:t>
      </w:r>
      <w:r>
        <w:rPr>
          <w:rFonts w:hint="eastAsia" w:ascii="仿宋_GB2312" w:hAnsi="仿宋_GB2312" w:eastAsia="仿宋_GB2312" w:cs="仿宋_GB2312"/>
          <w:b/>
          <w:color w:val="000000"/>
          <w:sz w:val="32"/>
          <w:szCs w:val="32"/>
        </w:rPr>
        <w:t>罚款人民</w:t>
      </w:r>
      <w:r>
        <w:rPr>
          <w:rFonts w:hint="eastAsia" w:ascii="仿宋_GB2312" w:hAnsi="仿宋_GB2312" w:eastAsia="仿宋_GB2312" w:cs="仿宋_GB2312"/>
          <w:b/>
          <w:color w:val="000000"/>
          <w:sz w:val="32"/>
          <w:szCs w:val="32"/>
          <w:lang w:val="en-US" w:eastAsia="zh-CN"/>
        </w:rPr>
        <w:t>币壹拾壹万壹仟元整（小写：¥111000元）的行政处罚。</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 xml:space="preserve">                                                                                                                                                                                                                                                      </w:t>
      </w:r>
    </w:p>
    <w:p w14:paraId="7B895AEC">
      <w:pPr>
        <w:numPr>
          <w:ilvl w:val="0"/>
          <w:numId w:val="0"/>
        </w:num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6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6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179F6182">
      <w:pPr>
        <w:spacing w:line="560" w:lineRule="exact"/>
        <w:rPr>
          <w:rFonts w:hint="eastAsia" w:ascii="仿宋_GB2312" w:hAnsi="仿宋_GB2312" w:eastAsia="仿宋_GB2312" w:cs="仿宋_GB2312"/>
          <w:sz w:val="32"/>
          <w:szCs w:val="32"/>
        </w:rPr>
      </w:pPr>
    </w:p>
    <w:p w14:paraId="116E9ABE">
      <w:pPr>
        <w:spacing w:line="560" w:lineRule="exact"/>
        <w:rPr>
          <w:rFonts w:hint="eastAsia" w:ascii="仿宋_GB2312" w:hAnsi="仿宋_GB2312" w:eastAsia="仿宋_GB2312" w:cs="仿宋_GB2312"/>
          <w:sz w:val="32"/>
          <w:szCs w:val="32"/>
        </w:rPr>
      </w:pPr>
    </w:p>
    <w:p w14:paraId="62D6771C">
      <w:pPr>
        <w:spacing w:line="56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6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7B39A76F">
      <w:pPr>
        <w:spacing w:line="560" w:lineRule="exact"/>
        <w:jc w:val="center"/>
        <w:rPr>
          <w:rFonts w:hint="eastAsia" w:ascii="仿宋_GB2312" w:hAnsi="仿宋_GB2312" w:eastAsia="仿宋_GB2312" w:cs="仿宋_GB2312"/>
          <w:sz w:val="32"/>
          <w:szCs w:val="32"/>
        </w:rPr>
      </w:pPr>
    </w:p>
    <w:p w14:paraId="73072363">
      <w:pPr>
        <w:spacing w:line="560" w:lineRule="exact"/>
        <w:jc w:val="both"/>
        <w:rPr>
          <w:rFonts w:hint="eastAsia" w:ascii="仿宋_GB2312" w:hAnsi="仿宋_GB2312" w:eastAsia="仿宋_GB2312" w:cs="仿宋_GB2312"/>
          <w:sz w:val="32"/>
          <w:szCs w:val="32"/>
        </w:rPr>
      </w:pPr>
    </w:p>
    <w:p w14:paraId="031D9A0C">
      <w:pPr>
        <w:spacing w:line="560" w:lineRule="exact"/>
        <w:jc w:val="left"/>
        <w:rPr>
          <w:rFonts w:hint="eastAsia" w:ascii="仿宋_GB2312" w:hAnsi="仿宋_GB2312" w:eastAsia="仿宋_GB2312" w:cs="仿宋_GB2312"/>
          <w:sz w:val="32"/>
          <w:szCs w:val="32"/>
        </w:rPr>
      </w:pPr>
    </w:p>
    <w:p w14:paraId="44BE9DE1">
      <w:pPr>
        <w:spacing w:line="560" w:lineRule="exact"/>
        <w:jc w:val="left"/>
        <w:rPr>
          <w:rFonts w:hint="eastAsia" w:ascii="仿宋_GB2312" w:hAnsi="仿宋_GB2312" w:eastAsia="仿宋_GB2312" w:cs="仿宋_GB2312"/>
          <w:sz w:val="32"/>
          <w:szCs w:val="32"/>
        </w:rPr>
      </w:pPr>
    </w:p>
    <w:p w14:paraId="62F81FC9">
      <w:pPr>
        <w:spacing w:line="560" w:lineRule="exact"/>
        <w:jc w:val="left"/>
        <w:rPr>
          <w:rFonts w:hint="eastAsia" w:ascii="仿宋_GB2312" w:hAnsi="仿宋_GB2312" w:eastAsia="仿宋_GB2312" w:cs="仿宋_GB2312"/>
          <w:sz w:val="32"/>
          <w:szCs w:val="32"/>
        </w:rPr>
      </w:pPr>
    </w:p>
    <w:p w14:paraId="13623F27">
      <w:pPr>
        <w:spacing w:line="560" w:lineRule="exact"/>
        <w:jc w:val="left"/>
        <w:rPr>
          <w:rFonts w:hint="eastAsia" w:ascii="仿宋_GB2312" w:hAnsi="仿宋_GB2312" w:eastAsia="仿宋_GB2312" w:cs="仿宋_GB2312"/>
          <w:sz w:val="32"/>
          <w:szCs w:val="32"/>
        </w:rPr>
      </w:pPr>
    </w:p>
    <w:p w14:paraId="3E6B7EEC">
      <w:pPr>
        <w:spacing w:line="560" w:lineRule="exact"/>
        <w:jc w:val="left"/>
        <w:rPr>
          <w:rFonts w:hint="eastAsia" w:ascii="仿宋_GB2312" w:hAnsi="仿宋_GB2312" w:eastAsia="仿宋_GB2312" w:cs="仿宋_GB2312"/>
          <w:sz w:val="32"/>
          <w:szCs w:val="32"/>
        </w:rPr>
      </w:pPr>
    </w:p>
    <w:p w14:paraId="2ACD24E3">
      <w:pPr>
        <w:spacing w:line="560" w:lineRule="exact"/>
        <w:jc w:val="left"/>
        <w:rPr>
          <w:rFonts w:hint="eastAsia" w:ascii="仿宋_GB2312" w:hAnsi="仿宋_GB2312" w:eastAsia="仿宋_GB2312" w:cs="仿宋_GB2312"/>
          <w:sz w:val="32"/>
          <w:szCs w:val="32"/>
        </w:rPr>
      </w:pPr>
    </w:p>
    <w:p w14:paraId="6760593A">
      <w:pPr>
        <w:spacing w:line="560" w:lineRule="exact"/>
        <w:jc w:val="left"/>
        <w:rPr>
          <w:rFonts w:hint="eastAsia" w:ascii="仿宋_GB2312" w:hAnsi="仿宋_GB2312" w:eastAsia="仿宋_GB2312" w:cs="仿宋_GB2312"/>
          <w:sz w:val="32"/>
          <w:szCs w:val="32"/>
        </w:rPr>
      </w:pPr>
    </w:p>
    <w:p w14:paraId="083E43E4">
      <w:pPr>
        <w:spacing w:line="560" w:lineRule="exact"/>
        <w:jc w:val="left"/>
        <w:rPr>
          <w:rFonts w:hint="eastAsia" w:ascii="仿宋_GB2312" w:hAnsi="仿宋_GB2312" w:eastAsia="仿宋_GB2312" w:cs="仿宋_GB2312"/>
          <w:sz w:val="32"/>
          <w:szCs w:val="32"/>
        </w:rPr>
      </w:pPr>
    </w:p>
    <w:p w14:paraId="7BFF1085">
      <w:pPr>
        <w:spacing w:line="560" w:lineRule="exact"/>
        <w:jc w:val="left"/>
        <w:rPr>
          <w:rFonts w:hint="eastAsia" w:ascii="仿宋_GB2312" w:hAnsi="仿宋_GB2312" w:eastAsia="仿宋_GB2312" w:cs="仿宋_GB2312"/>
          <w:sz w:val="32"/>
          <w:szCs w:val="32"/>
        </w:rPr>
      </w:pPr>
    </w:p>
    <w:p w14:paraId="0DC32520">
      <w:pPr>
        <w:spacing w:line="560" w:lineRule="exact"/>
        <w:jc w:val="left"/>
        <w:rPr>
          <w:rFonts w:hint="eastAsia" w:ascii="仿宋_GB2312" w:hAnsi="仿宋_GB2312" w:eastAsia="仿宋_GB2312" w:cs="仿宋_GB2312"/>
          <w:sz w:val="32"/>
          <w:szCs w:val="32"/>
        </w:rPr>
      </w:pPr>
    </w:p>
    <w:p w14:paraId="639F32B1">
      <w:pPr>
        <w:spacing w:line="560" w:lineRule="exact"/>
        <w:jc w:val="left"/>
        <w:rPr>
          <w:rFonts w:hint="eastAsia" w:ascii="仿宋_GB2312" w:hAnsi="仿宋_GB2312" w:eastAsia="仿宋_GB2312" w:cs="仿宋_GB2312"/>
          <w:sz w:val="32"/>
          <w:szCs w:val="32"/>
        </w:rPr>
      </w:pPr>
    </w:p>
    <w:p w14:paraId="0D0271C8">
      <w:pPr>
        <w:spacing w:line="560" w:lineRule="exact"/>
        <w:jc w:val="left"/>
        <w:rPr>
          <w:rFonts w:hint="eastAsia" w:ascii="仿宋_GB2312" w:hAnsi="仿宋_GB2312" w:eastAsia="仿宋_GB2312" w:cs="仿宋_GB2312"/>
          <w:sz w:val="32"/>
          <w:szCs w:val="32"/>
        </w:rPr>
      </w:pPr>
    </w:p>
    <w:p w14:paraId="02AAFB66">
      <w:pPr>
        <w:spacing w:line="560" w:lineRule="exact"/>
        <w:jc w:val="left"/>
        <w:rPr>
          <w:rFonts w:hint="eastAsia" w:ascii="仿宋_GB2312" w:hAnsi="仿宋_GB2312" w:eastAsia="仿宋_GB2312" w:cs="仿宋_GB2312"/>
          <w:sz w:val="32"/>
          <w:szCs w:val="32"/>
        </w:rPr>
      </w:pPr>
    </w:p>
    <w:p w14:paraId="011FCF81">
      <w:pPr>
        <w:spacing w:line="56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塘口镇人民政府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EB274E4"/>
    <w:rsid w:val="1CEC1718"/>
    <w:rsid w:val="240F26F9"/>
    <w:rsid w:val="28A76C3A"/>
    <w:rsid w:val="318B42AF"/>
    <w:rsid w:val="3B696011"/>
    <w:rsid w:val="48473491"/>
    <w:rsid w:val="4ABB5428"/>
    <w:rsid w:val="4CD32FFE"/>
    <w:rsid w:val="4DA53EFB"/>
    <w:rsid w:val="5B7F03FE"/>
    <w:rsid w:val="622E01B9"/>
    <w:rsid w:val="65C30BE3"/>
    <w:rsid w:val="74CC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1470</Words>
  <Characters>1596</Characters>
  <Lines>0</Lines>
  <Paragraphs>0</Paragraphs>
  <TotalTime>18</TotalTime>
  <ScaleCrop>false</ScaleCrop>
  <LinksUpToDate>false</LinksUpToDate>
  <CharactersWithSpaces>1925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2025-03-04T07:20:00Z</cp:lastPrinted>
  <dcterms:modified xsi:type="dcterms:W3CDTF">2025-03-04T07:57:50Z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8F8609A6A53D4FFAAF9F909A44DF144E</vt:lpwstr>
  </property>
  <property fmtid="{D5CDD505-2E9C-101B-9397-08002B2CF9AE}" pid="4" name="KSOTemplateDocerSaveRecord">
    <vt:lpwstr>eyJoZGlkIjoiYjZhYzU3ZTk3YzViMDMyNDViNjc0OTc2OWFiOTFiOGIiLCJ1c2VySWQiOiI0NDI0NzkxMDkifQ==</vt:lpwstr>
  </property>
</Properties>
</file>