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因工作需要，江门市蓬江区环境监测站计划采购2024年废水处理设施维护服务（2024D02），现将该采购项目公开询价信息公告如下，欢迎符合条件的服务商投报《报价单》及相关文件。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一、采购项目概况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1.采购项目名称：2024年废水处理设施维护服务（2024D02）挂网公开询价公告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2.采购项目共采购一个包组，拆分包组报价的作为无效报价处理。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3.采购项目最高限价：人民币25000元（投报总价超过最高限价的作为无效报价处理）。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二、采购项目服务要求明细</w:t>
      </w:r>
    </w:p>
    <w:tbl>
      <w:tblPr>
        <w:tblStyle w:val="16"/>
        <w:tblpPr w:leftFromText="180" w:rightFromText="180" w:vertAnchor="text" w:horzAnchor="page" w:tblpX="1533" w:tblpY="645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457"/>
        <w:gridCol w:w="2129"/>
        <w:gridCol w:w="871"/>
        <w:gridCol w:w="861"/>
        <w:gridCol w:w="2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22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序号</w:t>
            </w:r>
          </w:p>
        </w:tc>
        <w:tc>
          <w:tcPr>
            <w:tcW w:w="855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名称</w:t>
            </w:r>
          </w:p>
        </w:tc>
        <w:tc>
          <w:tcPr>
            <w:tcW w:w="1249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维保内容</w:t>
            </w: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单位</w:t>
            </w:r>
          </w:p>
        </w:tc>
        <w:tc>
          <w:tcPr>
            <w:tcW w:w="505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数量</w:t>
            </w:r>
          </w:p>
        </w:tc>
        <w:tc>
          <w:tcPr>
            <w:tcW w:w="1458" w:type="pct"/>
            <w:vAlign w:val="center"/>
          </w:tcPr>
          <w:p>
            <w:pPr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422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85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设备日常巡视检修</w:t>
            </w:r>
          </w:p>
        </w:tc>
        <w:tc>
          <w:tcPr>
            <w:tcW w:w="1249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巡视检修，并定期为业主方免费更换臭氧管、加药软管、泵管等耗材</w:t>
            </w: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耗材单价≤100元时由乙方承担，超出部分则由甲方承担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422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2</w:t>
            </w:r>
          </w:p>
        </w:tc>
        <w:tc>
          <w:tcPr>
            <w:tcW w:w="85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机电设备维护保养</w:t>
            </w:r>
          </w:p>
        </w:tc>
        <w:tc>
          <w:tcPr>
            <w:tcW w:w="1249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对主要机电设备进行定期调校，更换水封、机封等易损件</w:t>
            </w: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零部件单价≤200元时由乙方承担，超出部分则由甲方承担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422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3</w:t>
            </w:r>
          </w:p>
        </w:tc>
        <w:tc>
          <w:tcPr>
            <w:tcW w:w="85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易损件及管配件的维护保养</w:t>
            </w:r>
          </w:p>
        </w:tc>
        <w:tc>
          <w:tcPr>
            <w:tcW w:w="1249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对液位阀、酸碱探头等易损件进行清洗及校准，并更换损坏的探头等</w:t>
            </w: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145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零部件单价≤350元时由甲方承担，超出部分则由乙方承担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422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4</w:t>
            </w:r>
          </w:p>
        </w:tc>
        <w:tc>
          <w:tcPr>
            <w:tcW w:w="85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钢结构保养刷漆</w:t>
            </w:r>
          </w:p>
        </w:tc>
        <w:tc>
          <w:tcPr>
            <w:tcW w:w="1249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对设备碳钢部分进行打磨并翻新，主要内容包含：18个池体外部，泵座及设备支架</w:t>
            </w: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每年翻新一次钢结构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422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5</w:t>
            </w:r>
          </w:p>
        </w:tc>
        <w:tc>
          <w:tcPr>
            <w:tcW w:w="85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废气塔设备钢结构保养刷漆</w:t>
            </w:r>
          </w:p>
        </w:tc>
        <w:tc>
          <w:tcPr>
            <w:tcW w:w="1249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对两座废气塔底部碳钢部分进行打磨并翻新</w:t>
            </w:r>
          </w:p>
        </w:tc>
        <w:tc>
          <w:tcPr>
            <w:tcW w:w="511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次/年</w:t>
            </w:r>
          </w:p>
        </w:tc>
        <w:tc>
          <w:tcPr>
            <w:tcW w:w="505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1</w:t>
            </w:r>
          </w:p>
        </w:tc>
        <w:tc>
          <w:tcPr>
            <w:tcW w:w="1458" w:type="pct"/>
            <w:vAlign w:val="center"/>
          </w:tcPr>
          <w:p>
            <w:pPr>
              <w:snapToGrid w:val="0"/>
              <w:jc w:val="center"/>
              <w:rPr>
                <w:rFonts w:cs="仿宋" w:asciiTheme="minorEastAsia" w:hAnsiTheme="minorEastAsia"/>
                <w:szCs w:val="21"/>
              </w:rPr>
            </w:pPr>
            <w:r>
              <w:rPr>
                <w:rFonts w:hint="eastAsia" w:cs="仿宋" w:asciiTheme="minorEastAsia" w:hAnsiTheme="minorEastAsia"/>
                <w:szCs w:val="21"/>
              </w:rPr>
              <w:t>每年翻新一次钢结构</w:t>
            </w: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三、服务商资质要求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、在中华人民共和国境内注册并取得《营业执照》的独立法人，具备污水处理设施运维的相关资质；属于特许经营的，还须提供特许经营许可文件。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、与采购人没有行政或经济关联。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四、采购服务评审方法：</w:t>
      </w:r>
      <w:r>
        <w:rPr>
          <w:rStyle w:val="8"/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shd w:val="clear" w:color="auto" w:fill="FFFFFF"/>
        </w:rPr>
        <w:t>最低价评标法（推荐一名成交供应商）。</w:t>
      </w:r>
    </w:p>
    <w:p>
      <w:pPr>
        <w:pStyle w:val="4"/>
        <w:widowControl/>
        <w:shd w:val="clear" w:color="auto" w:fill="FFFFFF"/>
        <w:spacing w:before="156" w:beforeLines="50" w:beforeAutospacing="0" w:afterAutospacing="0"/>
        <w:rPr>
          <w:rStyle w:val="8"/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五、采购项目报价文件要求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微软雅黑"/>
          <w:color w:val="666666"/>
          <w:sz w:val="21"/>
          <w:szCs w:val="21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1.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《营业执照》及真实性承诺文件的彩色扫描件；属于特许经营的，还须提供特许经营许可文件的扫描件。</w:t>
      </w:r>
    </w:p>
    <w:p>
      <w:pPr>
        <w:pStyle w:val="4"/>
        <w:widowControl/>
        <w:shd w:val="clear" w:color="auto" w:fill="FFFFFF"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1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21"/>
          <w:szCs w:val="21"/>
          <w:shd w:val="clear" w:color="auto" w:fill="FFFFFF"/>
        </w:rPr>
        <w:t>2.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采购项目报价单。</w:t>
      </w:r>
    </w:p>
    <w:p>
      <w:pPr>
        <w:pStyle w:val="4"/>
        <w:widowControl/>
        <w:shd w:val="clear" w:color="auto" w:fill="FFFFFF"/>
        <w:spacing w:beforeAutospacing="0" w:afterAutospacing="0"/>
        <w:ind w:firstLine="420" w:firstLineChars="200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shd w:val="clear" w:color="auto" w:fill="FFFFFF"/>
        </w:rPr>
        <w:t>供应商按照《江门市蓬江区环境监测站采购项目报价单》的格式进行报价，否则作为无效报价处理。</w:t>
      </w: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hd w:val="clear" w:color="auto" w:fill="FFFFFF"/>
        <w:spacing w:beforeAutospacing="0" w:afterAutospacing="0" w:line="240" w:lineRule="atLeast"/>
        <w:rPr>
          <w:rFonts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2"/>
          <w:szCs w:val="22"/>
          <w:shd w:val="clear" w:color="auto" w:fill="FFFFFF"/>
        </w:rPr>
        <w:t>六、项目报价单</w:t>
      </w:r>
    </w:p>
    <w:tbl>
      <w:tblPr>
        <w:tblStyle w:val="5"/>
        <w:tblW w:w="1404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20"/>
        <w:gridCol w:w="1884"/>
        <w:gridCol w:w="708"/>
        <w:gridCol w:w="552"/>
        <w:gridCol w:w="948"/>
        <w:gridCol w:w="1716"/>
        <w:gridCol w:w="1128"/>
        <w:gridCol w:w="66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4028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</w:rPr>
              <w:t>江门市蓬江区环境监测站采购项目报价单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报价单位（盖公章）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报价单位联系人及联系方式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采购公告名称及编号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报价日期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包组编号及名称（若有）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6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inset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是否按照采购公告的资质要求执行</w:t>
            </w:r>
          </w:p>
        </w:tc>
        <w:tc>
          <w:tcPr>
            <w:tcW w:w="792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widowControl/>
              <w:wordWrap w:val="0"/>
              <w:jc w:val="left"/>
              <w:textAlignment w:val="top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单价（元）</w:t>
            </w: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数量</w:t>
            </w: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z w:val="18"/>
                <w:szCs w:val="18"/>
              </w:rPr>
              <w:t>单位</w:t>
            </w: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总价（元）</w:t>
            </w: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pStyle w:val="4"/>
              <w:widowControl/>
              <w:wordWrap w:val="0"/>
              <w:spacing w:beforeAutospacing="0" w:afterAutospacing="0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ind w:firstLine="8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采购项目投报总价</w:t>
            </w:r>
          </w:p>
        </w:tc>
        <w:tc>
          <w:tcPr>
            <w:tcW w:w="88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</w:tcPr>
          <w:p>
            <w:pPr>
              <w:pStyle w:val="4"/>
              <w:widowControl/>
              <w:wordWrap w:val="0"/>
              <w:spacing w:beforeAutospacing="0" w:afterAutospacing="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00000"/>
                <w:sz w:val="18"/>
                <w:szCs w:val="18"/>
              </w:rPr>
              <w:t>￥元，大写（）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8" w:type="dxa"/>
            <w:tcBorders>
              <w:top w:val="nil"/>
              <w:left w:val="single" w:color="000000" w:sz="6" w:space="0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textAlignment w:val="center"/>
              <w:rPr>
                <w:sz w:val="18"/>
                <w:szCs w:val="18"/>
              </w:rPr>
            </w:pPr>
          </w:p>
        </w:tc>
      </w:tr>
    </w:tbl>
    <w:p>
      <w:pPr>
        <w:pStyle w:val="4"/>
        <w:widowControl/>
        <w:spacing w:before="120" w:beforeAutospacing="0" w:afterAutospacing="0" w:line="240" w:lineRule="atLeast"/>
        <w:rPr>
          <w:rStyle w:val="8"/>
          <w:rFonts w:ascii="宋体" w:hAnsi="宋体" w:eastAsia="宋体" w:cs="宋体"/>
          <w:color w:val="000000"/>
          <w:sz w:val="22"/>
          <w:szCs w:val="22"/>
          <w:shd w:val="clear" w:color="auto" w:fill="FFFFFF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七、报价文件投报方式</w:t>
      </w:r>
    </w:p>
    <w:p>
      <w:pPr>
        <w:pStyle w:val="4"/>
        <w:widowControl/>
        <w:spacing w:beforeAutospacing="0" w:afterAutospacing="0"/>
        <w:ind w:firstLine="442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请有意参与报价的合格供应商，于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20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24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年 7月</w:t>
      </w:r>
      <w:r>
        <w:rPr>
          <w:rFonts w:hint="eastAsia" w:ascii="Times New Roman" w:hAnsi="Times New Roman" w:eastAsia="宋体" w:cs="宋体"/>
          <w:sz w:val="21"/>
          <w:szCs w:val="22"/>
          <w:shd w:val="clear" w:color="auto" w:fill="FFFFFF"/>
          <w:lang w:val="en-US" w:eastAsia="zh-CN"/>
        </w:rPr>
        <w:t>4</w:t>
      </w:r>
      <w:bookmarkStart w:id="0" w:name="_GoBack"/>
      <w:bookmarkEnd w:id="0"/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日下午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30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前，将加盖单位公章（若是外资企业报价，则加盖公司合同章也可）的《采购项目报价单》及相关资质文件的扫描件发至我单位电子邮箱：</w:t>
      </w:r>
      <w:r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  <w:t>jmssthjjpjfj@jiangmen.gov.cn</w:t>
      </w: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或将纸质报价文件送至我单位综合业务室。</w:t>
      </w:r>
    </w:p>
    <w:p>
      <w:pPr>
        <w:pStyle w:val="4"/>
        <w:widowControl/>
        <w:spacing w:before="156" w:beforeLines="50"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Style w:val="8"/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八、采购人联系方式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采购人名称：江门市蓬江区环境监测站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地址：江门市蓬江区胜利路154号珠西创谷1号楼6楼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邮编：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529000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宋体"/>
          <w:color w:val="000000"/>
          <w:sz w:val="21"/>
          <w:szCs w:val="22"/>
          <w:shd w:val="clear" w:color="auto" w:fill="FFFFFF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联系人：黄先生</w:t>
      </w:r>
    </w:p>
    <w:p>
      <w:pPr>
        <w:pStyle w:val="4"/>
        <w:widowControl/>
        <w:spacing w:beforeAutospacing="0" w:afterAutospacing="0"/>
        <w:rPr>
          <w:rFonts w:ascii="Times New Roman" w:hAnsi="Times New Roman" w:eastAsia="宋体" w:cs="微软雅黑"/>
          <w:sz w:val="21"/>
        </w:rPr>
      </w:pPr>
      <w:r>
        <w:rPr>
          <w:rFonts w:hint="eastAsia" w:ascii="Times New Roman" w:hAnsi="Times New Roman" w:eastAsia="宋体" w:cs="宋体"/>
          <w:color w:val="000000"/>
          <w:sz w:val="21"/>
          <w:szCs w:val="22"/>
          <w:shd w:val="clear" w:color="auto" w:fill="FFFFFF"/>
        </w:rPr>
        <w:t>电话：</w:t>
      </w:r>
      <w:r>
        <w:rPr>
          <w:rFonts w:ascii="Times New Roman" w:hAnsi="Times New Roman" w:eastAsia="宋体"/>
          <w:color w:val="000000"/>
          <w:sz w:val="21"/>
          <w:szCs w:val="22"/>
          <w:shd w:val="clear" w:color="auto" w:fill="FFFFFF"/>
        </w:rPr>
        <w:t>0750-</w:t>
      </w:r>
      <w:r>
        <w:rPr>
          <w:rFonts w:hint="eastAsia" w:ascii="Times New Roman" w:hAnsi="Times New Roman" w:eastAsia="宋体"/>
          <w:color w:val="000000"/>
          <w:sz w:val="21"/>
          <w:szCs w:val="22"/>
          <w:shd w:val="clear" w:color="auto" w:fill="FFFFFF"/>
        </w:rPr>
        <w:t>3296807</w:t>
      </w:r>
    </w:p>
    <w:p>
      <w:pPr>
        <w:pStyle w:val="4"/>
        <w:widowControl/>
        <w:spacing w:before="156" w:beforeLines="50" w:beforeAutospacing="0" w:afterAutospacing="0"/>
        <w:rPr>
          <w:rFonts w:ascii="微软雅黑" w:hAnsi="微软雅黑" w:eastAsia="微软雅黑" w:cs="微软雅黑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jgxNmRlZGJmNjVlNzc5MzQ4NGYxMDJhOTJlZTAifQ=="/>
  </w:docVars>
  <w:rsids>
    <w:rsidRoot w:val="705631D8"/>
    <w:rsid w:val="00097CA0"/>
    <w:rsid w:val="000B114C"/>
    <w:rsid w:val="000E05F8"/>
    <w:rsid w:val="0011100D"/>
    <w:rsid w:val="0013576D"/>
    <w:rsid w:val="00154BB7"/>
    <w:rsid w:val="00166775"/>
    <w:rsid w:val="002249E7"/>
    <w:rsid w:val="002670AC"/>
    <w:rsid w:val="002B67B1"/>
    <w:rsid w:val="00366A8B"/>
    <w:rsid w:val="00413D9A"/>
    <w:rsid w:val="00431DA9"/>
    <w:rsid w:val="00433304"/>
    <w:rsid w:val="00520A2F"/>
    <w:rsid w:val="005A6409"/>
    <w:rsid w:val="00603818"/>
    <w:rsid w:val="006108A4"/>
    <w:rsid w:val="006556CD"/>
    <w:rsid w:val="006B07BF"/>
    <w:rsid w:val="006D26C6"/>
    <w:rsid w:val="006D3A83"/>
    <w:rsid w:val="006F71BB"/>
    <w:rsid w:val="00776813"/>
    <w:rsid w:val="00787423"/>
    <w:rsid w:val="007C7633"/>
    <w:rsid w:val="00891AC0"/>
    <w:rsid w:val="008A3780"/>
    <w:rsid w:val="00924C90"/>
    <w:rsid w:val="009C662A"/>
    <w:rsid w:val="009E2DD9"/>
    <w:rsid w:val="009E71A7"/>
    <w:rsid w:val="00A330B1"/>
    <w:rsid w:val="00AB1941"/>
    <w:rsid w:val="00B17A86"/>
    <w:rsid w:val="00B26112"/>
    <w:rsid w:val="00B96330"/>
    <w:rsid w:val="00BE0F7E"/>
    <w:rsid w:val="00BE78B0"/>
    <w:rsid w:val="00C137B0"/>
    <w:rsid w:val="00C57B25"/>
    <w:rsid w:val="00CB6F76"/>
    <w:rsid w:val="00CD0876"/>
    <w:rsid w:val="00CE2B6A"/>
    <w:rsid w:val="00CF16C9"/>
    <w:rsid w:val="00D041AD"/>
    <w:rsid w:val="00D7228D"/>
    <w:rsid w:val="00E07264"/>
    <w:rsid w:val="00E7545A"/>
    <w:rsid w:val="00F05885"/>
    <w:rsid w:val="00F244E2"/>
    <w:rsid w:val="00F4497E"/>
    <w:rsid w:val="03684555"/>
    <w:rsid w:val="05064CEA"/>
    <w:rsid w:val="064F2C3F"/>
    <w:rsid w:val="0CF965D5"/>
    <w:rsid w:val="135C4638"/>
    <w:rsid w:val="188905F9"/>
    <w:rsid w:val="19275A4E"/>
    <w:rsid w:val="1D0A16F7"/>
    <w:rsid w:val="22A30143"/>
    <w:rsid w:val="240C717B"/>
    <w:rsid w:val="2576234C"/>
    <w:rsid w:val="293A2B05"/>
    <w:rsid w:val="2AF6688D"/>
    <w:rsid w:val="30436BD4"/>
    <w:rsid w:val="30F751FA"/>
    <w:rsid w:val="32A036EF"/>
    <w:rsid w:val="32B14A56"/>
    <w:rsid w:val="33D4102D"/>
    <w:rsid w:val="35362A05"/>
    <w:rsid w:val="3E5B44F5"/>
    <w:rsid w:val="3E691957"/>
    <w:rsid w:val="3FA80D83"/>
    <w:rsid w:val="41021FC4"/>
    <w:rsid w:val="43010319"/>
    <w:rsid w:val="46116D16"/>
    <w:rsid w:val="490D6010"/>
    <w:rsid w:val="49DE4FD1"/>
    <w:rsid w:val="4B9A51A9"/>
    <w:rsid w:val="4E5F0D63"/>
    <w:rsid w:val="57B072E3"/>
    <w:rsid w:val="587704BD"/>
    <w:rsid w:val="60176562"/>
    <w:rsid w:val="64E61AF3"/>
    <w:rsid w:val="705631D8"/>
    <w:rsid w:val="72024CCB"/>
    <w:rsid w:val="75D56BD6"/>
    <w:rsid w:val="7C3F595C"/>
    <w:rsid w:val="7DE6762A"/>
    <w:rsid w:val="7F2B419D"/>
    <w:rsid w:val="7FB5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1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12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表格"/>
    <w:basedOn w:val="1"/>
    <w:qFormat/>
    <w:uiPriority w:val="0"/>
    <w:pPr>
      <w:snapToGrid w:val="0"/>
    </w:pPr>
    <w:rPr>
      <w:rFonts w:ascii="宋体" w:cs="宋体"/>
      <w:kern w:val="0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6">
    <w:name w:val="网格型1"/>
    <w:basedOn w:val="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1046</Words>
  <Characters>1129</Characters>
  <Lines>9</Lines>
  <Paragraphs>2</Paragraphs>
  <TotalTime>2</TotalTime>
  <ScaleCrop>false</ScaleCrop>
  <LinksUpToDate>false</LinksUpToDate>
  <CharactersWithSpaces>1130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2024-06-27T02:45:00Z</dcterms:created>
  <dc:creator>杨雪</dc:creator>
  <cp:lastModifiedBy>LENOVO</cp:lastModifiedBy>
  <cp:lastPrinted>2024-05-21T03:33:00Z</cp:lastPrinted>
  <dcterms:modified xsi:type="dcterms:W3CDTF">2024-07-02T03:31:28Z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CF4C36D1CD4D46F1878C0E336DF76BD1_13</vt:lpwstr>
  </property>
</Properties>
</file>