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市有关单位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江门市教育局、江门市自然资源局、江门市住房和城乡建设局、江门市交通运输局、江门市水利局、江门市农业农村局、江门市文化广电旅游体育局、江门市卫生健康局、江门市人民政府国有资产监督管理委员会、江门市政府投资工程建设管理中心、江门市机关事务管理局、江门市公路事务中心、江门市东湖公园管理所、五邑大学、江门职业技术学院、江门市风景园林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mE3ZDMzNzdkNGJjYjZkNTM1NGQ0MDkwOTY1ZjUifQ=="/>
  </w:docVars>
  <w:rsids>
    <w:rsidRoot w:val="00C61E55"/>
    <w:rsid w:val="004D59EF"/>
    <w:rsid w:val="00507044"/>
    <w:rsid w:val="00732421"/>
    <w:rsid w:val="00C61E55"/>
    <w:rsid w:val="00D765FF"/>
    <w:rsid w:val="413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173</Characters>
  <Lines>1</Lines>
  <Paragraphs>1</Paragraphs>
  <TotalTime>16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2023-03-02T01:30:00Z</dcterms:created>
  <dc:creator>汤培瑾</dc:creator>
  <cp:lastModifiedBy>发文员</cp:lastModifiedBy>
  <dcterms:modified xsi:type="dcterms:W3CDTF">2023-03-02T07:52:39Z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3089CE082BE14D3A88F79171C935AACE</vt:lpwstr>
  </property>
</Properties>
</file>