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072"/>
        </w:tabs>
        <w:spacing w:line="700" w:lineRule="exact"/>
        <w:contextualSpacing/>
        <w:jc w:val="left"/>
        <w:rPr>
          <w:rFonts w:ascii="宋体" w:hAnsi="宋体" w:eastAsia="宋体"/>
          <w:b/>
          <w:bCs/>
          <w:kern w:val="0"/>
          <w:sz w:val="44"/>
        </w:rPr>
      </w:pPr>
    </w:p>
    <w:p>
      <w:pPr>
        <w:spacing w:after="313" w:afterLines="50" w:line="700" w:lineRule="exact"/>
        <w:contextualSpacing/>
        <w:jc w:val="right"/>
        <w:rPr>
          <w:kern w:val="0"/>
        </w:rPr>
      </w:pPr>
      <w:r>
        <w:rPr>
          <w:rFonts w:hint="eastAsia"/>
          <w:kern w:val="0"/>
        </w:rPr>
        <w:t>江新环罚〔</w:t>
      </w:r>
      <w:r>
        <w:rPr>
          <w:rFonts w:eastAsia="宋体"/>
          <w:kern w:val="0"/>
        </w:rPr>
        <w:t>20</w:t>
      </w:r>
      <w:r>
        <w:rPr>
          <w:rFonts w:hint="eastAsia" w:eastAsia="宋体"/>
          <w:kern w:val="0"/>
        </w:rPr>
        <w:t>2</w:t>
      </w:r>
      <w:r>
        <w:rPr>
          <w:rFonts w:hint="eastAsia" w:eastAsia="宋体"/>
          <w:kern w:val="0"/>
          <w:lang w:val="en-US" w:eastAsia="zh-CN"/>
        </w:rPr>
        <w:t>2</w:t>
      </w:r>
      <w:r>
        <w:rPr>
          <w:rFonts w:hint="eastAsia"/>
          <w:kern w:val="0"/>
        </w:rPr>
        <w:t>〕</w:t>
      </w:r>
      <w:r>
        <w:rPr>
          <w:rFonts w:hint="eastAsia"/>
          <w:kern w:val="0"/>
          <w:lang w:val="en-US" w:eastAsia="zh-CN"/>
        </w:rPr>
        <w:t>13</w:t>
      </w:r>
      <w:r>
        <w:rPr>
          <w:rFonts w:hint="eastAsia"/>
          <w:kern w:val="0"/>
        </w:rPr>
        <w:t>号</w:t>
      </w:r>
    </w:p>
    <w:p>
      <w:pPr>
        <w:spacing w:line="560" w:lineRule="exact"/>
        <w:ind w:right="468"/>
        <w:contextualSpacing/>
        <w:jc w:val="left"/>
        <w:rPr>
          <w:rFonts w:ascii="仿宋_GB2312"/>
          <w:kern w:val="0"/>
          <w:sz w:val="44"/>
          <w:szCs w:val="44"/>
        </w:rPr>
      </w:pPr>
    </w:p>
    <w:p>
      <w:pPr>
        <w:tabs>
          <w:tab w:val="center" w:pos="4536"/>
          <w:tab w:val="right" w:pos="9072"/>
        </w:tabs>
        <w:spacing w:line="560" w:lineRule="exact"/>
        <w:contextualSpacing/>
        <w:jc w:val="center"/>
        <w:rPr>
          <w:rFonts w:hint="eastAsia" w:ascii="方正小标宋简体" w:hAnsi="方正小标宋简体" w:eastAsia="方正小标宋简体" w:cs="方正小标宋简体"/>
          <w:bCs/>
          <w:kern w:val="0"/>
          <w:sz w:val="44"/>
        </w:rPr>
      </w:pPr>
      <w:r>
        <w:rPr>
          <w:rFonts w:hint="eastAsia" w:ascii="方正小标宋简体" w:hAnsi="方正小标宋简体" w:eastAsia="方正小标宋简体" w:cs="方正小标宋简体"/>
          <w:bCs/>
          <w:kern w:val="0"/>
          <w:sz w:val="44"/>
        </w:rPr>
        <w:t>行政处罚决定书</w:t>
      </w:r>
    </w:p>
    <w:p>
      <w:pPr>
        <w:spacing w:line="560" w:lineRule="exact"/>
        <w:ind w:left="1247" w:hanging="1248" w:hangingChars="400"/>
        <w:contextualSpacing/>
        <w:rPr>
          <w:rFonts w:ascii="仿宋_GB2312"/>
          <w:szCs w:val="32"/>
        </w:rPr>
      </w:pPr>
    </w:p>
    <w:p>
      <w:pPr>
        <w:keepNext w:val="0"/>
        <w:keepLines w:val="0"/>
        <w:pageBreakBefore w:val="0"/>
        <w:widowControl w:val="0"/>
        <w:kinsoku/>
        <w:wordWrap/>
        <w:overflowPunct/>
        <w:topLinePunct w:val="0"/>
        <w:autoSpaceDE/>
        <w:autoSpaceDN/>
        <w:bidi w:val="0"/>
        <w:adjustRightInd/>
        <w:snapToGrid/>
        <w:spacing w:line="480" w:lineRule="exact"/>
        <w:ind w:left="1077" w:leftChars="200" w:hanging="453" w:hangingChars="145"/>
        <w:textAlignment w:val="auto"/>
        <w:rPr>
          <w:rFonts w:hint="eastAsia" w:ascii="仿宋_GB2312" w:eastAsia="仿宋_GB2312"/>
          <w:szCs w:val="32"/>
          <w:lang w:eastAsia="zh-CN"/>
        </w:rPr>
      </w:pPr>
      <w:r>
        <w:rPr>
          <w:rFonts w:hint="eastAsia" w:ascii="仿宋_GB2312"/>
          <w:szCs w:val="32"/>
        </w:rPr>
        <w:t>当事人：</w:t>
      </w:r>
      <w:r>
        <w:rPr>
          <w:rFonts w:hint="eastAsia" w:ascii="仿宋_GB2312"/>
          <w:szCs w:val="32"/>
          <w:lang w:eastAsia="zh-CN"/>
        </w:rPr>
        <w:t>谭锦寿（原</w:t>
      </w:r>
      <w:r>
        <w:rPr>
          <w:rFonts w:hint="eastAsia" w:ascii="仿宋_GB2312"/>
          <w:szCs w:val="32"/>
        </w:rPr>
        <w:t>新会区古井镇锦仔塑料加工场</w:t>
      </w:r>
      <w:r>
        <w:rPr>
          <w:rFonts w:hint="eastAsia" w:ascii="仿宋_GB2312"/>
          <w:szCs w:val="32"/>
          <w:lang w:eastAsia="zh-CN"/>
        </w:rPr>
        <w:t>的经营者）</w:t>
      </w:r>
    </w:p>
    <w:p>
      <w:pPr>
        <w:keepNext w:val="0"/>
        <w:keepLines w:val="0"/>
        <w:pageBreakBefore w:val="0"/>
        <w:widowControl w:val="0"/>
        <w:kinsoku/>
        <w:wordWrap/>
        <w:overflowPunct/>
        <w:topLinePunct w:val="0"/>
        <w:autoSpaceDE/>
        <w:autoSpaceDN/>
        <w:bidi w:val="0"/>
        <w:adjustRightInd/>
        <w:snapToGrid/>
        <w:spacing w:line="480" w:lineRule="exact"/>
        <w:ind w:left="1077" w:leftChars="200" w:hanging="453" w:hangingChars="145"/>
        <w:textAlignment w:val="auto"/>
        <w:rPr>
          <w:rFonts w:hint="eastAsia" w:ascii="仿宋_GB2312"/>
          <w:szCs w:val="32"/>
          <w:lang w:val="en-US" w:eastAsia="zh-CN"/>
        </w:rPr>
      </w:pPr>
      <w:r>
        <w:rPr>
          <w:rFonts w:hint="eastAsia" w:ascii="仿宋_GB2312"/>
          <w:szCs w:val="32"/>
          <w:lang w:eastAsia="zh-CN"/>
        </w:rPr>
        <w:t>公民身份号码：</w:t>
      </w:r>
      <w:r>
        <w:rPr>
          <w:rFonts w:hint="eastAsia" w:ascii="仿宋_GB2312"/>
          <w:szCs w:val="32"/>
          <w:lang w:val="en-US" w:eastAsia="zh-CN"/>
        </w:rPr>
        <w:t>440721********3311</w:t>
      </w:r>
    </w:p>
    <w:p>
      <w:pPr>
        <w:spacing w:before="313" w:beforeLines="50" w:line="560" w:lineRule="exact"/>
        <w:ind w:firstLine="624" w:firstLineChars="200"/>
      </w:pPr>
      <w:bookmarkStart w:id="0" w:name="_GoBack"/>
      <w:bookmarkEnd w:id="0"/>
      <w:r>
        <w:rPr>
          <w:rFonts w:hint="eastAsia" w:ascii="仿宋_GB2312"/>
          <w:szCs w:val="32"/>
          <w:lang w:eastAsia="zh-CN"/>
        </w:rPr>
        <w:t>谭锦寿（原</w:t>
      </w:r>
      <w:r>
        <w:rPr>
          <w:rFonts w:hint="eastAsia" w:ascii="仿宋_GB2312"/>
          <w:szCs w:val="32"/>
        </w:rPr>
        <w:t>新会区古井镇锦仔塑料加工场</w:t>
      </w:r>
      <w:r>
        <w:rPr>
          <w:rFonts w:hint="eastAsia" w:ascii="仿宋_GB2312"/>
          <w:szCs w:val="32"/>
          <w:lang w:eastAsia="zh-CN"/>
        </w:rPr>
        <w:t>的经营者）</w:t>
      </w:r>
      <w:r>
        <w:rPr>
          <w:rFonts w:hint="eastAsia"/>
        </w:rPr>
        <w:t>环境违法一案，我局经过调查，现已审查终结。</w:t>
      </w:r>
    </w:p>
    <w:p>
      <w:pPr>
        <w:spacing w:before="313" w:beforeLines="50" w:line="560" w:lineRule="exact"/>
        <w:ind w:firstLine="612" w:firstLineChars="196"/>
        <w:rPr>
          <w:rFonts w:ascii="黑体" w:hAnsi="黑体" w:eastAsia="黑体"/>
          <w:b/>
          <w:kern w:val="0"/>
          <w:szCs w:val="32"/>
        </w:rPr>
      </w:pPr>
      <w:r>
        <w:rPr>
          <w:rFonts w:hint="eastAsia" w:ascii="黑体" w:hAnsi="黑体" w:eastAsia="黑体"/>
          <w:b/>
          <w:kern w:val="0"/>
          <w:szCs w:val="32"/>
        </w:rPr>
        <w:t>一、环境违法事实和证据</w:t>
      </w:r>
    </w:p>
    <w:p>
      <w:pPr>
        <w:keepNext w:val="0"/>
        <w:keepLines w:val="0"/>
        <w:pageBreakBefore w:val="0"/>
        <w:widowControl w:val="0"/>
        <w:kinsoku/>
        <w:wordWrap/>
        <w:overflowPunct/>
        <w:topLinePunct w:val="0"/>
        <w:autoSpaceDE/>
        <w:autoSpaceDN/>
        <w:bidi w:val="0"/>
        <w:adjustRightInd/>
        <w:snapToGrid/>
        <w:spacing w:line="560" w:lineRule="exact"/>
        <w:ind w:firstLine="618" w:firstLineChars="198"/>
        <w:textAlignment w:val="auto"/>
        <w:rPr>
          <w:rFonts w:hint="eastAsia"/>
          <w:szCs w:val="32"/>
        </w:rPr>
      </w:pPr>
      <w:r>
        <w:rPr>
          <w:rFonts w:hint="eastAsia"/>
          <w:szCs w:val="32"/>
        </w:rPr>
        <w:t>20</w:t>
      </w:r>
      <w:r>
        <w:rPr>
          <w:rFonts w:hint="eastAsia"/>
          <w:szCs w:val="32"/>
          <w:lang w:val="en-US" w:eastAsia="zh-CN"/>
        </w:rPr>
        <w:t>21</w:t>
      </w:r>
      <w:r>
        <w:rPr>
          <w:rFonts w:hint="eastAsia"/>
          <w:szCs w:val="32"/>
        </w:rPr>
        <w:t>年</w:t>
      </w:r>
      <w:r>
        <w:rPr>
          <w:rFonts w:hint="eastAsia"/>
          <w:szCs w:val="32"/>
          <w:lang w:val="en-US" w:eastAsia="zh-CN"/>
        </w:rPr>
        <w:t>1</w:t>
      </w:r>
      <w:r>
        <w:rPr>
          <w:rFonts w:hint="eastAsia"/>
          <w:szCs w:val="32"/>
        </w:rPr>
        <w:t>月</w:t>
      </w:r>
      <w:r>
        <w:rPr>
          <w:rFonts w:hint="eastAsia"/>
          <w:szCs w:val="32"/>
          <w:lang w:eastAsia="zh-CN"/>
        </w:rPr>
        <w:t>，</w:t>
      </w:r>
      <w:r>
        <w:rPr>
          <w:rFonts w:hint="eastAsia" w:ascii="仿宋_GB2312" w:hAnsi="仿宋"/>
          <w:szCs w:val="32"/>
        </w:rPr>
        <w:t>我局执法人员对</w:t>
      </w:r>
      <w:r>
        <w:rPr>
          <w:rFonts w:hint="eastAsia" w:ascii="仿宋_GB2312"/>
          <w:szCs w:val="32"/>
          <w:lang w:eastAsia="zh-CN"/>
        </w:rPr>
        <w:t>原</w:t>
      </w:r>
      <w:r>
        <w:rPr>
          <w:rFonts w:hint="eastAsia" w:ascii="仿宋_GB2312"/>
          <w:szCs w:val="32"/>
        </w:rPr>
        <w:t>新会区古井镇锦仔塑料加工场进行的现场检查和</w:t>
      </w:r>
      <w:r>
        <w:rPr>
          <w:rFonts w:hint="eastAsia"/>
          <w:szCs w:val="32"/>
        </w:rPr>
        <w:t>调查发现：</w:t>
      </w:r>
    </w:p>
    <w:p>
      <w:pPr>
        <w:keepNext w:val="0"/>
        <w:keepLines w:val="0"/>
        <w:pageBreakBefore w:val="0"/>
        <w:widowControl w:val="0"/>
        <w:kinsoku/>
        <w:wordWrap/>
        <w:overflowPunct/>
        <w:topLinePunct w:val="0"/>
        <w:autoSpaceDE/>
        <w:autoSpaceDN/>
        <w:bidi w:val="0"/>
        <w:adjustRightInd/>
        <w:snapToGrid/>
        <w:spacing w:line="480" w:lineRule="exact"/>
        <w:ind w:firstLine="624" w:firstLineChars="200"/>
        <w:textAlignment w:val="auto"/>
        <w:rPr>
          <w:rFonts w:hint="eastAsia"/>
        </w:rPr>
      </w:pPr>
      <w:r>
        <w:rPr>
          <w:rFonts w:hint="eastAsia"/>
          <w:szCs w:val="32"/>
        </w:rPr>
        <w:t>你</w:t>
      </w:r>
      <w:r>
        <w:rPr>
          <w:rFonts w:hint="eastAsia"/>
          <w:szCs w:val="32"/>
          <w:lang w:eastAsia="zh-CN"/>
        </w:rPr>
        <w:t>经营的</w:t>
      </w:r>
      <w:r>
        <w:rPr>
          <w:rFonts w:hint="eastAsia" w:ascii="仿宋_GB2312"/>
          <w:szCs w:val="32"/>
          <w:lang w:eastAsia="zh-CN"/>
        </w:rPr>
        <w:t>原</w:t>
      </w:r>
      <w:r>
        <w:rPr>
          <w:rFonts w:hint="eastAsia" w:ascii="仿宋_GB2312"/>
          <w:szCs w:val="32"/>
        </w:rPr>
        <w:t>新会区古井镇锦仔塑料加工场</w:t>
      </w:r>
      <w:r>
        <w:rPr>
          <w:rFonts w:hint="eastAsia"/>
          <w:szCs w:val="32"/>
        </w:rPr>
        <w:t>的</w:t>
      </w:r>
      <w:r>
        <w:rPr>
          <w:rFonts w:hint="eastAsia"/>
          <w:szCs w:val="32"/>
          <w:lang w:eastAsia="zh-CN"/>
        </w:rPr>
        <w:t>废塑料再生</w:t>
      </w:r>
      <w:r>
        <w:rPr>
          <w:rFonts w:hint="eastAsia"/>
          <w:szCs w:val="32"/>
        </w:rPr>
        <w:t>项目</w:t>
      </w:r>
      <w:r>
        <w:rPr>
          <w:rFonts w:hint="eastAsia" w:ascii="仿宋_GB2312" w:hAnsi="仿宋"/>
          <w:szCs w:val="32"/>
        </w:rPr>
        <w:t>属《建设项目环境影响评价分类管理名录》第</w:t>
      </w:r>
      <w:r>
        <w:rPr>
          <w:rFonts w:hint="eastAsia" w:ascii="仿宋_GB2312" w:hAnsi="仿宋"/>
          <w:szCs w:val="32"/>
          <w:lang w:eastAsia="zh-CN"/>
        </w:rPr>
        <w:t>二十六</w:t>
      </w:r>
      <w:r>
        <w:rPr>
          <w:rFonts w:hint="eastAsia" w:ascii="仿宋_GB2312" w:hAnsi="仿宋"/>
          <w:szCs w:val="32"/>
        </w:rPr>
        <w:t>项 “</w:t>
      </w:r>
      <w:r>
        <w:rPr>
          <w:rFonts w:hint="eastAsia" w:ascii="仿宋_GB2312" w:hAnsi="仿宋"/>
          <w:szCs w:val="32"/>
          <w:lang w:eastAsia="zh-CN"/>
        </w:rPr>
        <w:t>橡胶和塑料制品业</w:t>
      </w:r>
      <w:r>
        <w:rPr>
          <w:rFonts w:hint="eastAsia" w:ascii="仿宋_GB2312" w:hAnsi="仿宋"/>
          <w:szCs w:val="32"/>
          <w:lang w:val="en-US" w:eastAsia="zh-CN"/>
        </w:rPr>
        <w:t>29</w:t>
      </w:r>
      <w:r>
        <w:rPr>
          <w:rFonts w:hint="eastAsia" w:ascii="仿宋_GB2312" w:hAnsi="仿宋"/>
          <w:szCs w:val="32"/>
        </w:rPr>
        <w:t>”第</w:t>
      </w:r>
      <w:r>
        <w:rPr>
          <w:rFonts w:hint="eastAsia" w:ascii="仿宋_GB2312" w:hAnsi="仿宋"/>
          <w:szCs w:val="32"/>
          <w:lang w:val="en-US" w:eastAsia="zh-CN"/>
        </w:rPr>
        <w:t>53</w:t>
      </w:r>
      <w:r>
        <w:rPr>
          <w:rFonts w:hint="eastAsia" w:ascii="仿宋_GB2312" w:hAnsi="仿宋"/>
          <w:szCs w:val="32"/>
        </w:rPr>
        <w:t>类“</w:t>
      </w:r>
      <w:r>
        <w:rPr>
          <w:rFonts w:hint="eastAsia" w:ascii="仿宋_GB2312" w:hAnsi="仿宋"/>
          <w:szCs w:val="32"/>
          <w:lang w:eastAsia="zh-CN"/>
        </w:rPr>
        <w:t>塑料制品业</w:t>
      </w:r>
      <w:r>
        <w:rPr>
          <w:rFonts w:hint="eastAsia" w:ascii="仿宋_GB2312" w:hAnsi="仿宋"/>
          <w:szCs w:val="32"/>
          <w:lang w:val="en-US" w:eastAsia="zh-CN"/>
        </w:rPr>
        <w:t>292</w:t>
      </w:r>
      <w:r>
        <w:rPr>
          <w:rFonts w:hint="eastAsia" w:ascii="仿宋_GB2312" w:hAnsi="仿宋"/>
          <w:szCs w:val="32"/>
        </w:rPr>
        <w:t>”，应当编制环境影响报告</w:t>
      </w:r>
      <w:r>
        <w:rPr>
          <w:rFonts w:hint="eastAsia" w:ascii="仿宋_GB2312" w:hAnsi="仿宋"/>
          <w:szCs w:val="32"/>
          <w:lang w:eastAsia="zh-CN"/>
        </w:rPr>
        <w:t>书</w:t>
      </w:r>
      <w:r>
        <w:rPr>
          <w:rFonts w:hint="eastAsia" w:ascii="仿宋_GB2312" w:hAnsi="仿宋"/>
          <w:szCs w:val="32"/>
        </w:rPr>
        <w:t>。但你</w:t>
      </w:r>
      <w:r>
        <w:rPr>
          <w:rFonts w:hint="eastAsia"/>
          <w:szCs w:val="32"/>
        </w:rPr>
        <w:t>未向环境保护行政主管部门报批环境影响报告</w:t>
      </w:r>
      <w:r>
        <w:rPr>
          <w:rFonts w:hint="eastAsia"/>
          <w:szCs w:val="32"/>
          <w:lang w:eastAsia="zh-CN"/>
        </w:rPr>
        <w:t>书</w:t>
      </w:r>
      <w:r>
        <w:rPr>
          <w:rFonts w:hint="eastAsia"/>
          <w:szCs w:val="32"/>
        </w:rPr>
        <w:t>，且需要</w:t>
      </w:r>
      <w:r>
        <w:rPr>
          <w:rFonts w:hint="eastAsia"/>
        </w:rPr>
        <w:t>配套建设的环境保护设施未经验收，</w:t>
      </w:r>
      <w:r>
        <w:rPr>
          <w:rFonts w:hint="eastAsia"/>
          <w:szCs w:val="32"/>
        </w:rPr>
        <w:t>建设项目已投入生产</w:t>
      </w:r>
      <w:r>
        <w:rPr>
          <w:rFonts w:hint="eastAsia"/>
        </w:rPr>
        <w:t>。</w:t>
      </w:r>
    </w:p>
    <w:p>
      <w:pPr>
        <w:keepNext w:val="0"/>
        <w:keepLines w:val="0"/>
        <w:pageBreakBefore w:val="0"/>
        <w:widowControl w:val="0"/>
        <w:kinsoku/>
        <w:wordWrap/>
        <w:overflowPunct/>
        <w:topLinePunct w:val="0"/>
        <w:autoSpaceDE/>
        <w:autoSpaceDN/>
        <w:bidi w:val="0"/>
        <w:adjustRightInd/>
        <w:snapToGrid/>
        <w:spacing w:line="480" w:lineRule="exact"/>
        <w:ind w:firstLine="624" w:firstLineChars="200"/>
        <w:textAlignment w:val="auto"/>
        <w:rPr>
          <w:rFonts w:hint="eastAsia" w:eastAsia="仿宋_GB2312"/>
          <w:color w:val="auto"/>
          <w:lang w:val="en-US" w:eastAsia="zh-CN"/>
        </w:rPr>
      </w:pPr>
      <w:r>
        <w:rPr>
          <w:rFonts w:hint="eastAsia"/>
          <w:color w:val="auto"/>
          <w:lang w:eastAsia="zh-CN"/>
        </w:rPr>
        <w:t>另，在本案处罚过程中，</w:t>
      </w:r>
      <w:r>
        <w:rPr>
          <w:rFonts w:hint="eastAsia" w:ascii="仿宋_GB2312"/>
          <w:color w:val="auto"/>
          <w:szCs w:val="32"/>
        </w:rPr>
        <w:t>新会区古井镇锦仔塑料加工场</w:t>
      </w:r>
      <w:r>
        <w:rPr>
          <w:rFonts w:hint="eastAsia" w:ascii="仿宋_GB2312"/>
          <w:color w:val="auto"/>
          <w:szCs w:val="32"/>
          <w:lang w:eastAsia="zh-CN"/>
        </w:rPr>
        <w:t>于</w:t>
      </w:r>
      <w:r>
        <w:rPr>
          <w:rFonts w:hint="eastAsia" w:ascii="仿宋_GB2312"/>
          <w:color w:val="auto"/>
          <w:szCs w:val="32"/>
          <w:lang w:val="en-US" w:eastAsia="zh-CN"/>
        </w:rPr>
        <w:t>2021年2月4日办理了注销手续，故本案处罚主体变更为</w:t>
      </w:r>
      <w:r>
        <w:rPr>
          <w:rFonts w:hint="eastAsia" w:ascii="仿宋_GB2312"/>
          <w:color w:val="auto"/>
          <w:szCs w:val="32"/>
        </w:rPr>
        <w:t>新会区古井镇锦仔塑料加工场</w:t>
      </w:r>
      <w:r>
        <w:rPr>
          <w:rFonts w:hint="eastAsia" w:ascii="仿宋_GB2312"/>
          <w:color w:val="auto"/>
          <w:szCs w:val="32"/>
          <w:lang w:eastAsia="zh-CN"/>
        </w:rPr>
        <w:t>的经营者谭锦寿，撤销原处罚主体为</w:t>
      </w:r>
      <w:r>
        <w:rPr>
          <w:rFonts w:hint="eastAsia" w:ascii="仿宋_GB2312"/>
          <w:color w:val="auto"/>
          <w:szCs w:val="32"/>
        </w:rPr>
        <w:t>新会区古井镇锦仔塑料加工场</w:t>
      </w:r>
      <w:r>
        <w:rPr>
          <w:rFonts w:hint="eastAsia" w:ascii="仿宋_GB2312"/>
          <w:color w:val="auto"/>
          <w:szCs w:val="32"/>
          <w:lang w:eastAsia="zh-CN"/>
        </w:rPr>
        <w:t>的行政处罚决定书（江新环罚〔202</w:t>
      </w:r>
      <w:r>
        <w:rPr>
          <w:rFonts w:hint="eastAsia" w:ascii="仿宋_GB2312"/>
          <w:color w:val="auto"/>
          <w:szCs w:val="32"/>
          <w:lang w:val="en-US" w:eastAsia="zh-CN"/>
        </w:rPr>
        <w:t>1</w:t>
      </w:r>
      <w:r>
        <w:rPr>
          <w:rFonts w:hint="eastAsia" w:ascii="仿宋_GB2312"/>
          <w:color w:val="auto"/>
          <w:szCs w:val="32"/>
          <w:lang w:eastAsia="zh-CN"/>
        </w:rPr>
        <w:t xml:space="preserve">〕  </w:t>
      </w:r>
      <w:r>
        <w:rPr>
          <w:rFonts w:hint="eastAsia" w:ascii="仿宋_GB2312"/>
          <w:color w:val="auto"/>
          <w:szCs w:val="32"/>
          <w:lang w:val="en-US" w:eastAsia="zh-CN"/>
        </w:rPr>
        <w:t>19</w:t>
      </w:r>
      <w:r>
        <w:rPr>
          <w:rFonts w:hint="eastAsia" w:ascii="仿宋_GB2312"/>
          <w:color w:val="auto"/>
          <w:szCs w:val="32"/>
          <w:lang w:eastAsia="zh-CN"/>
        </w:rPr>
        <w:t>号）。</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szCs w:val="32"/>
        </w:rPr>
      </w:pPr>
      <w:r>
        <w:rPr>
          <w:rFonts w:hint="eastAsia" w:ascii="仿宋_GB2312"/>
          <w:szCs w:val="32"/>
        </w:rPr>
        <w:t>以上事实，有当事人签名确认的《江门市生态环境局现场检查</w:t>
      </w:r>
      <w:r>
        <w:rPr>
          <w:rFonts w:hint="eastAsia" w:ascii="仿宋_GB2312"/>
          <w:szCs w:val="32"/>
          <w:lang w:eastAsia="zh-CN"/>
        </w:rPr>
        <w:t>（勘察）记</w:t>
      </w:r>
      <w:r>
        <w:rPr>
          <w:rFonts w:hint="eastAsia" w:ascii="仿宋_GB2312"/>
          <w:szCs w:val="32"/>
        </w:rPr>
        <w:t>录》、《江门市生态环境局调查询问笔录》及</w:t>
      </w:r>
      <w:r>
        <w:rPr>
          <w:rFonts w:hint="eastAsia" w:ascii="仿宋_GB2312" w:hAnsi="仿宋"/>
          <w:szCs w:val="32"/>
        </w:rPr>
        <w:t>我局执法人员</w:t>
      </w:r>
      <w:r>
        <w:rPr>
          <w:rFonts w:hint="eastAsia" w:ascii="仿宋_GB2312"/>
          <w:szCs w:val="32"/>
        </w:rPr>
        <w:t>现场拍摄的照片等证据为证。</w:t>
      </w:r>
    </w:p>
    <w:p>
      <w:pPr>
        <w:spacing w:line="560" w:lineRule="exact"/>
        <w:ind w:firstLine="624" w:firstLineChars="200"/>
        <w:rPr>
          <w:rFonts w:ascii="仿宋_GB2312"/>
        </w:rPr>
      </w:pPr>
      <w:r>
        <w:rPr>
          <w:rFonts w:hint="eastAsia" w:ascii="仿宋_GB2312"/>
        </w:rPr>
        <w:t>你的上述行为违反了</w:t>
      </w:r>
      <w:r>
        <w:rPr>
          <w:rFonts w:hint="eastAsia"/>
          <w:szCs w:val="32"/>
        </w:rPr>
        <w:t>《建设项目环境保护管理条例》第十九条第一款</w:t>
      </w:r>
      <w:r>
        <w:rPr>
          <w:rFonts w:hint="eastAsia" w:ascii="仿宋_GB2312"/>
        </w:rPr>
        <w:t>的规定，依法应当予以处罚。</w:t>
      </w:r>
    </w:p>
    <w:p>
      <w:pPr>
        <w:spacing w:line="560" w:lineRule="exact"/>
        <w:ind w:firstLine="624" w:firstLineChars="200"/>
        <w:rPr>
          <w:rFonts w:hint="eastAsia" w:ascii="仿宋_GB2312" w:hAnsi="宋体" w:eastAsia="仿宋_GB2312"/>
          <w:szCs w:val="32"/>
          <w:lang w:eastAsia="zh-CN"/>
        </w:rPr>
      </w:pPr>
      <w:r>
        <w:rPr>
          <w:rFonts w:hint="eastAsia" w:ascii="仿宋_GB2312" w:hAnsi="宋体"/>
          <w:szCs w:val="32"/>
        </w:rPr>
        <w:t>我局于</w:t>
      </w:r>
      <w:r>
        <w:rPr>
          <w:rFonts w:ascii="仿宋_GB2312" w:hAnsi="宋体"/>
          <w:szCs w:val="32"/>
        </w:rPr>
        <w:t>20</w:t>
      </w:r>
      <w:r>
        <w:rPr>
          <w:rFonts w:hint="eastAsia" w:ascii="仿宋_GB2312" w:hAnsi="宋体"/>
          <w:szCs w:val="32"/>
        </w:rPr>
        <w:t>2</w:t>
      </w:r>
      <w:r>
        <w:rPr>
          <w:rFonts w:hint="eastAsia" w:ascii="仿宋_GB2312" w:hAnsi="宋体"/>
          <w:szCs w:val="32"/>
          <w:lang w:val="en-US" w:eastAsia="zh-CN"/>
        </w:rPr>
        <w:t>2</w:t>
      </w:r>
      <w:r>
        <w:rPr>
          <w:rFonts w:hint="eastAsia" w:ascii="仿宋_GB2312" w:hAnsi="宋体"/>
          <w:szCs w:val="32"/>
        </w:rPr>
        <w:t>年</w:t>
      </w:r>
      <w:r>
        <w:rPr>
          <w:rFonts w:hint="eastAsia" w:ascii="仿宋_GB2312" w:hAnsi="宋体"/>
          <w:szCs w:val="32"/>
          <w:lang w:val="en-US" w:eastAsia="zh-CN"/>
        </w:rPr>
        <w:t>3</w:t>
      </w:r>
      <w:r>
        <w:rPr>
          <w:rFonts w:hint="eastAsia" w:ascii="仿宋_GB2312" w:hAnsi="宋体"/>
          <w:szCs w:val="32"/>
        </w:rPr>
        <w:t>月</w:t>
      </w:r>
      <w:r>
        <w:rPr>
          <w:rFonts w:hint="eastAsia" w:ascii="仿宋_GB2312" w:hAnsi="宋体"/>
          <w:szCs w:val="32"/>
          <w:lang w:val="en-US" w:eastAsia="zh-CN"/>
        </w:rPr>
        <w:t>17</w:t>
      </w:r>
      <w:r>
        <w:rPr>
          <w:rFonts w:hint="eastAsia" w:ascii="仿宋_GB2312" w:hAnsi="宋体"/>
          <w:szCs w:val="32"/>
        </w:rPr>
        <w:t>日告知你违法事实、处罚依据和拟作出的处罚决定，并告知你有权进行陈述申辩和要求听证。</w:t>
      </w:r>
      <w:r>
        <w:rPr>
          <w:rFonts w:hint="eastAsia" w:ascii="仿宋_GB2312" w:hAnsi="宋体"/>
          <w:color w:val="auto"/>
          <w:szCs w:val="32"/>
        </w:rPr>
        <w:t>你未提出陈述申辩，也未在法定期限内提出听证申请。</w:t>
      </w:r>
    </w:p>
    <w:p>
      <w:pPr>
        <w:spacing w:line="560" w:lineRule="exact"/>
        <w:ind w:firstLine="624" w:firstLineChars="200"/>
        <w:rPr>
          <w:rFonts w:ascii="仿宋_GB2312"/>
          <w:szCs w:val="32"/>
        </w:rPr>
      </w:pPr>
      <w:r>
        <w:rPr>
          <w:rFonts w:hint="eastAsia" w:ascii="仿宋_GB2312" w:hAnsi="宋体"/>
          <w:szCs w:val="32"/>
        </w:rPr>
        <w:t>以上事实，有我局</w:t>
      </w:r>
      <w:r>
        <w:rPr>
          <w:rFonts w:hint="eastAsia" w:ascii="仿宋_GB2312"/>
        </w:rPr>
        <w:t>202</w:t>
      </w:r>
      <w:r>
        <w:rPr>
          <w:rFonts w:hint="eastAsia" w:ascii="仿宋_GB2312"/>
          <w:lang w:val="en-US" w:eastAsia="zh-CN"/>
        </w:rPr>
        <w:t>2</w:t>
      </w:r>
      <w:r>
        <w:rPr>
          <w:rFonts w:hint="eastAsia" w:ascii="仿宋_GB2312" w:hAnsi="宋体"/>
          <w:szCs w:val="32"/>
        </w:rPr>
        <w:t>年</w:t>
      </w:r>
      <w:r>
        <w:rPr>
          <w:rFonts w:hint="eastAsia" w:ascii="仿宋_GB2312"/>
          <w:lang w:val="en-US" w:eastAsia="zh-CN"/>
        </w:rPr>
        <w:t>1</w:t>
      </w:r>
      <w:r>
        <w:rPr>
          <w:rFonts w:hint="eastAsia" w:ascii="仿宋_GB2312" w:hAnsi="宋体"/>
          <w:szCs w:val="32"/>
        </w:rPr>
        <w:t>月</w:t>
      </w:r>
      <w:r>
        <w:rPr>
          <w:rFonts w:hint="eastAsia" w:ascii="仿宋_GB2312"/>
          <w:lang w:val="en-US" w:eastAsia="zh-CN"/>
        </w:rPr>
        <w:t>14</w:t>
      </w:r>
      <w:r>
        <w:rPr>
          <w:rFonts w:hint="eastAsia" w:ascii="仿宋_GB2312" w:hAnsi="宋体"/>
          <w:szCs w:val="32"/>
        </w:rPr>
        <w:t>日《行政处</w:t>
      </w:r>
      <w:r>
        <w:rPr>
          <w:rFonts w:hint="eastAsia" w:ascii="仿宋_GB2312"/>
        </w:rPr>
        <w:t>罚</w:t>
      </w:r>
      <w:r>
        <w:rPr>
          <w:rFonts w:hint="eastAsia" w:ascii="仿宋_GB2312"/>
          <w:lang w:eastAsia="zh-CN"/>
        </w:rPr>
        <w:t>听证</w:t>
      </w:r>
      <w:r>
        <w:rPr>
          <w:rFonts w:hint="eastAsia" w:ascii="仿宋_GB2312"/>
        </w:rPr>
        <w:t>告知书》（江新环罚</w:t>
      </w:r>
      <w:r>
        <w:rPr>
          <w:rFonts w:hint="eastAsia" w:ascii="仿宋_GB2312"/>
          <w:lang w:eastAsia="zh-CN"/>
        </w:rPr>
        <w:t>听</w:t>
      </w:r>
      <w:r>
        <w:rPr>
          <w:rFonts w:hint="eastAsia" w:ascii="仿宋_GB2312"/>
        </w:rPr>
        <w:t>告〔202</w:t>
      </w:r>
      <w:r>
        <w:rPr>
          <w:rFonts w:hint="eastAsia" w:ascii="仿宋_GB2312"/>
          <w:lang w:val="en-US" w:eastAsia="zh-CN"/>
        </w:rPr>
        <w:t>2</w:t>
      </w:r>
      <w:r>
        <w:rPr>
          <w:rFonts w:hint="eastAsia" w:ascii="仿宋_GB2312"/>
        </w:rPr>
        <w:t>〕</w:t>
      </w:r>
      <w:r>
        <w:rPr>
          <w:rFonts w:hint="eastAsia" w:ascii="仿宋_GB2312"/>
          <w:lang w:val="en-US" w:eastAsia="zh-CN"/>
        </w:rPr>
        <w:t>1</w:t>
      </w:r>
      <w:r>
        <w:rPr>
          <w:rFonts w:hint="eastAsia" w:ascii="仿宋_GB2312"/>
        </w:rPr>
        <w:t>号）</w:t>
      </w:r>
      <w:r>
        <w:rPr>
          <w:rFonts w:hint="eastAsia" w:ascii="仿宋_GB2312"/>
          <w:lang w:eastAsia="zh-CN"/>
        </w:rPr>
        <w:t>及</w:t>
      </w:r>
      <w:r>
        <w:rPr>
          <w:rFonts w:hint="eastAsia" w:ascii="仿宋_GB2312"/>
        </w:rPr>
        <w:t>202</w:t>
      </w:r>
      <w:r>
        <w:rPr>
          <w:rFonts w:hint="eastAsia" w:ascii="仿宋_GB2312"/>
          <w:lang w:val="en-US" w:eastAsia="zh-CN"/>
        </w:rPr>
        <w:t>2</w:t>
      </w:r>
      <w:r>
        <w:rPr>
          <w:rFonts w:hint="eastAsia" w:ascii="仿宋_GB2312"/>
        </w:rPr>
        <w:t>年</w:t>
      </w:r>
      <w:r>
        <w:rPr>
          <w:rFonts w:hint="eastAsia" w:ascii="仿宋_GB2312"/>
          <w:lang w:val="en-US" w:eastAsia="zh-CN"/>
        </w:rPr>
        <w:t>3</w:t>
      </w:r>
      <w:r>
        <w:rPr>
          <w:rFonts w:hint="eastAsia" w:ascii="仿宋_GB2312"/>
        </w:rPr>
        <w:t>月</w:t>
      </w:r>
      <w:r>
        <w:rPr>
          <w:rFonts w:hint="eastAsia" w:ascii="仿宋_GB2312"/>
          <w:lang w:val="en-US" w:eastAsia="zh-CN"/>
        </w:rPr>
        <w:t>17</w:t>
      </w:r>
      <w:r>
        <w:rPr>
          <w:rFonts w:hint="eastAsia" w:ascii="仿宋_GB2312"/>
        </w:rPr>
        <w:t>日送达回执为证</w:t>
      </w:r>
      <w:r>
        <w:rPr>
          <w:rFonts w:hint="eastAsia" w:ascii="仿宋_GB2312"/>
          <w:szCs w:val="32"/>
        </w:rPr>
        <w:t>。</w:t>
      </w:r>
    </w:p>
    <w:p>
      <w:pPr>
        <w:spacing w:before="313" w:beforeLines="50" w:line="560" w:lineRule="exact"/>
        <w:ind w:firstLine="612" w:firstLineChars="196"/>
        <w:rPr>
          <w:rFonts w:ascii="黑体" w:hAnsi="黑体" w:eastAsia="黑体"/>
          <w:b/>
          <w:kern w:val="0"/>
        </w:rPr>
      </w:pPr>
      <w:r>
        <w:rPr>
          <w:rFonts w:hint="eastAsia" w:ascii="黑体" w:hAnsi="黑体" w:eastAsia="黑体"/>
          <w:b/>
          <w:kern w:val="0"/>
        </w:rPr>
        <w:t>二、责令改正和行政处罚的依据、种类</w:t>
      </w:r>
    </w:p>
    <w:p>
      <w:pPr>
        <w:spacing w:line="560" w:lineRule="exact"/>
        <w:ind w:firstLine="624" w:firstLineChars="200"/>
        <w:rPr>
          <w:rFonts w:ascii="仿宋_GB2312"/>
        </w:rPr>
      </w:pPr>
      <w:r>
        <w:rPr>
          <w:rFonts w:hint="eastAsia" w:ascii="仿宋_GB2312"/>
          <w:szCs w:val="32"/>
        </w:rPr>
        <w:t>《建设项目环境保护管理条例》第二十三条第一款规定，违反本条例规定，需要配套建设的环境保护设施未建成、未经验收或者验收不合格，建设项目即投入生产或者使用，或者在环境保护设施验收中弄虚作假的，由县级以上环境保护行政主管部门责令限期改正，处20万元以上100万元以下的罚款；逾期不改正的，处100万元以上200万元以下的罚款；对直接负责的主管人员和其他责任人员，处5万元以上20万元以下的罚款；造成重大环境污染或者生态破坏的，责令停止生产或者使用，或者报经有批准权的人民政府批准，责令关闭。</w:t>
      </w:r>
    </w:p>
    <w:p>
      <w:pPr>
        <w:spacing w:line="560" w:lineRule="exact"/>
        <w:ind w:firstLine="624" w:firstLineChars="200"/>
        <w:rPr>
          <w:rFonts w:ascii="仿宋_GB2312"/>
        </w:rPr>
      </w:pPr>
      <w:r>
        <w:rPr>
          <w:rFonts w:hint="eastAsia" w:ascii="仿宋_GB2312"/>
          <w:b/>
        </w:rPr>
        <w:t>我局于202</w:t>
      </w:r>
      <w:r>
        <w:rPr>
          <w:rFonts w:hint="eastAsia" w:ascii="仿宋_GB2312"/>
          <w:b/>
          <w:lang w:val="en-US" w:eastAsia="zh-CN"/>
        </w:rPr>
        <w:t>1</w:t>
      </w:r>
      <w:r>
        <w:rPr>
          <w:rFonts w:hint="eastAsia" w:ascii="仿宋_GB2312"/>
          <w:b/>
        </w:rPr>
        <w:t>年</w:t>
      </w:r>
      <w:r>
        <w:rPr>
          <w:rFonts w:hint="eastAsia" w:ascii="仿宋_GB2312"/>
          <w:b/>
          <w:lang w:val="en-US" w:eastAsia="zh-CN"/>
        </w:rPr>
        <w:t>1</w:t>
      </w:r>
      <w:r>
        <w:rPr>
          <w:rFonts w:hint="eastAsia" w:ascii="仿宋_GB2312"/>
          <w:b/>
        </w:rPr>
        <w:t>月</w:t>
      </w:r>
      <w:r>
        <w:rPr>
          <w:rFonts w:hint="eastAsia" w:ascii="仿宋_GB2312"/>
          <w:b/>
          <w:lang w:val="en-US" w:eastAsia="zh-CN"/>
        </w:rPr>
        <w:t>15</w:t>
      </w:r>
      <w:r>
        <w:rPr>
          <w:rFonts w:hint="eastAsia" w:ascii="仿宋_GB2312"/>
          <w:b/>
        </w:rPr>
        <w:t>日向你送达《责令改正违法行为决定书》（江新环改〔202</w:t>
      </w:r>
      <w:r>
        <w:rPr>
          <w:rFonts w:hint="eastAsia" w:ascii="仿宋_GB2312"/>
          <w:b/>
          <w:lang w:val="en-US" w:eastAsia="zh-CN"/>
        </w:rPr>
        <w:t>1</w:t>
      </w:r>
      <w:r>
        <w:rPr>
          <w:rFonts w:hint="eastAsia" w:ascii="仿宋_GB2312"/>
          <w:b/>
        </w:rPr>
        <w:t>〕</w:t>
      </w:r>
      <w:r>
        <w:rPr>
          <w:rFonts w:hint="eastAsia" w:ascii="仿宋_GB2312"/>
          <w:b/>
          <w:lang w:val="en-US" w:eastAsia="zh-CN"/>
        </w:rPr>
        <w:t>5</w:t>
      </w:r>
      <w:r>
        <w:rPr>
          <w:rFonts w:hint="eastAsia" w:ascii="仿宋_GB2312"/>
          <w:b/>
        </w:rPr>
        <w:t>号）。</w:t>
      </w:r>
    </w:p>
    <w:p>
      <w:pPr>
        <w:spacing w:line="560" w:lineRule="exact"/>
        <w:ind w:firstLine="624" w:firstLineChars="200"/>
        <w:rPr>
          <w:rFonts w:ascii="仿宋_GB2312"/>
          <w:b/>
        </w:rPr>
      </w:pPr>
      <w:r>
        <w:rPr>
          <w:rFonts w:hint="eastAsia" w:ascii="仿宋_GB2312"/>
          <w:b/>
        </w:rPr>
        <w:t>依据上述和《江门市生态环境局关于生态环境违法行为行政处罚自由裁量权裁量标准规定（试行）》的规定，我局决定对你</w:t>
      </w:r>
      <w:r>
        <w:rPr>
          <w:rFonts w:hint="eastAsia" w:ascii="仿宋_GB2312"/>
          <w:b/>
          <w:lang w:eastAsia="zh-CN"/>
        </w:rPr>
        <w:t>处罚款人民币</w:t>
      </w:r>
      <w:r>
        <w:rPr>
          <w:rFonts w:hint="eastAsia" w:ascii="仿宋_GB2312"/>
          <w:b/>
          <w:lang w:val="en-US" w:eastAsia="zh-CN"/>
        </w:rPr>
        <w:t>30</w:t>
      </w:r>
      <w:r>
        <w:rPr>
          <w:rFonts w:hint="eastAsia" w:ascii="仿宋_GB2312"/>
          <w:b/>
          <w:lang w:eastAsia="zh-CN"/>
        </w:rPr>
        <w:t>万元（大写：</w:t>
      </w:r>
      <w:r>
        <w:rPr>
          <w:rFonts w:hint="eastAsia" w:ascii="仿宋_GB2312"/>
          <w:b/>
          <w:lang w:val="en-US" w:eastAsia="zh-CN"/>
        </w:rPr>
        <w:t>叁</w:t>
      </w:r>
      <w:r>
        <w:rPr>
          <w:rFonts w:hint="eastAsia" w:ascii="仿宋_GB2312"/>
          <w:b/>
          <w:lang w:eastAsia="zh-CN"/>
        </w:rPr>
        <w:t>拾万元）。</w:t>
      </w:r>
    </w:p>
    <w:p>
      <w:pPr>
        <w:spacing w:before="313" w:beforeLines="50" w:line="560" w:lineRule="exact"/>
        <w:ind w:firstLine="612" w:firstLineChars="196"/>
        <w:rPr>
          <w:rFonts w:ascii="黑体" w:hAnsi="黑体" w:eastAsia="黑体"/>
          <w:b/>
        </w:rPr>
      </w:pPr>
      <w:r>
        <w:rPr>
          <w:rFonts w:hint="eastAsia" w:ascii="黑体" w:hAnsi="黑体" w:eastAsia="黑体"/>
          <w:b/>
        </w:rPr>
        <w:t>三、处罚决定的履行方式和期限</w:t>
      </w:r>
    </w:p>
    <w:p>
      <w:pPr>
        <w:pStyle w:val="2"/>
        <w:spacing w:line="560" w:lineRule="exact"/>
        <w:ind w:firstLine="624" w:firstLineChars="200"/>
        <w:rPr>
          <w:rFonts w:ascii="仿宋_GB2312"/>
          <w:kern w:val="2"/>
          <w:sz w:val="32"/>
        </w:rPr>
      </w:pPr>
      <w:r>
        <w:rPr>
          <w:rFonts w:hint="eastAsia" w:ascii="仿宋_GB2312"/>
          <w:kern w:val="2"/>
          <w:sz w:val="32"/>
        </w:rPr>
        <w:t>根据《中华人民共和国行政处罚法》和《罚款决定与罚款收缴分离实施办法》的规定，你应于接到本处罚决定书之日起十五日内，到江门市生态环境局新会分局法规股开具《非税收入罚款通知书》并将罚款缴至指定银行和账号。收款银行、账户名称、账号详见《非税收入罚款通知书》。（江门市生态环境局新会分局地址：江门市新会区会城镇东门路11号；联系电话：0750-6109081）</w:t>
      </w:r>
    </w:p>
    <w:p>
      <w:pPr>
        <w:pStyle w:val="2"/>
        <w:spacing w:line="560" w:lineRule="exact"/>
        <w:ind w:firstLine="624" w:firstLineChars="200"/>
        <w:rPr>
          <w:rFonts w:ascii="仿宋_GB2312"/>
          <w:kern w:val="2"/>
          <w:sz w:val="32"/>
        </w:rPr>
      </w:pPr>
      <w:r>
        <w:rPr>
          <w:rFonts w:hint="eastAsia"/>
          <w:sz w:val="32"/>
          <w:szCs w:val="32"/>
        </w:rPr>
        <w:t>逾期不缴纳罚款的，我局依据《中华人民共和国行政处罚法》第七十二条第一款第一项和《中华人民共和国行政强制法》第四十五条规定，</w:t>
      </w:r>
      <w:r>
        <w:rPr>
          <w:rFonts w:hint="eastAsia" w:ascii="仿宋_GB2312"/>
          <w:kern w:val="2"/>
          <w:sz w:val="32"/>
        </w:rPr>
        <w:t>将每日按罚款数额的</w:t>
      </w:r>
      <w:r>
        <w:rPr>
          <w:rFonts w:ascii="仿宋_GB2312"/>
          <w:kern w:val="2"/>
          <w:sz w:val="32"/>
        </w:rPr>
        <w:t>3%</w:t>
      </w:r>
      <w:r>
        <w:rPr>
          <w:rFonts w:hint="eastAsia" w:ascii="仿宋_GB2312"/>
          <w:kern w:val="2"/>
          <w:sz w:val="32"/>
        </w:rPr>
        <w:t>加处罚款。</w:t>
      </w:r>
    </w:p>
    <w:p>
      <w:pPr>
        <w:pStyle w:val="2"/>
        <w:spacing w:before="313" w:beforeLines="50" w:line="560" w:lineRule="exact"/>
        <w:ind w:firstLine="624" w:firstLineChars="200"/>
        <w:rPr>
          <w:rFonts w:ascii="黑体" w:hAnsi="黑体" w:eastAsia="黑体"/>
        </w:rPr>
      </w:pPr>
      <w:r>
        <w:rPr>
          <w:rFonts w:hint="eastAsia" w:ascii="黑体" w:hAnsi="黑体" w:eastAsia="黑体"/>
          <w:b/>
          <w:sz w:val="32"/>
        </w:rPr>
        <w:t>四、申请复议或者提起诉讼的途径和期限</w:t>
      </w:r>
    </w:p>
    <w:p>
      <w:pPr>
        <w:spacing w:line="560" w:lineRule="exact"/>
        <w:ind w:firstLine="624" w:firstLineChars="200"/>
        <w:rPr>
          <w:rFonts w:ascii="仿宋_GB2312" w:hAnsi="宋体"/>
          <w:kern w:val="0"/>
        </w:rPr>
      </w:pPr>
      <w:r>
        <w:rPr>
          <w:rFonts w:hint="eastAsia" w:ascii="仿宋_GB2312" w:hAnsi="宋体"/>
          <w:kern w:val="0"/>
        </w:rPr>
        <w:t>你如不服本处罚决定，可在收到本处罚决定书之日起六十日内向江门市人民政府提出行政复议申请（受理地址：江门市人民政府行政复议办公室，江门市蓬江区西园里中三号之一江门市人民政府西侧门）。也可在接到本处罚决定书之日起六个月内直接向江门市江海区人民法院提起行政诉讼。</w:t>
      </w:r>
    </w:p>
    <w:p>
      <w:pPr>
        <w:spacing w:line="560" w:lineRule="exact"/>
        <w:ind w:firstLine="624" w:firstLineChars="200"/>
        <w:rPr>
          <w:rFonts w:ascii="仿宋_GB2312" w:hAnsi="宋体"/>
          <w:kern w:val="0"/>
        </w:rPr>
      </w:pPr>
      <w:r>
        <w:rPr>
          <w:rFonts w:hint="eastAsia" w:ascii="仿宋_GB2312" w:hAnsi="宋体"/>
          <w:kern w:val="0"/>
        </w:rPr>
        <w:t>申请行政复议或者提起行政诉讼的，不停止行政处罚决定的执行。</w:t>
      </w:r>
    </w:p>
    <w:p>
      <w:pPr>
        <w:spacing w:line="560" w:lineRule="exact"/>
        <w:ind w:firstLine="624" w:firstLineChars="200"/>
        <w:rPr>
          <w:rFonts w:ascii="仿宋_GB2312" w:hAnsi="宋体"/>
          <w:kern w:val="0"/>
        </w:rPr>
      </w:pPr>
      <w:r>
        <w:rPr>
          <w:rFonts w:hint="eastAsia" w:ascii="仿宋_GB2312" w:hAnsi="宋体"/>
          <w:kern w:val="0"/>
        </w:rPr>
        <w:t>逾期不申请行政复议，也不向人民法院起诉，又不履行本处罚决定的，我局将依据《中华人民共和国行政强制法》第五十三条、《中华人民共和国行政诉讼法》第九十七条等有关规定申请人民法院强制执行。</w:t>
      </w:r>
    </w:p>
    <w:p>
      <w:pPr>
        <w:spacing w:line="640" w:lineRule="exact"/>
        <w:rPr>
          <w:rFonts w:ascii="仿宋_GB2312" w:hAnsi="宋体"/>
          <w:kern w:val="0"/>
        </w:rPr>
      </w:pPr>
    </w:p>
    <w:p>
      <w:pPr>
        <w:spacing w:line="640" w:lineRule="exact"/>
        <w:rPr>
          <w:rFonts w:ascii="仿宋_GB2312" w:hAnsi="宋体"/>
          <w:kern w:val="0"/>
        </w:rPr>
      </w:pPr>
    </w:p>
    <w:p>
      <w:pPr>
        <w:spacing w:line="560" w:lineRule="exact"/>
        <w:ind w:right="55"/>
        <w:jc w:val="center"/>
        <w:rPr>
          <w:rFonts w:ascii="仿宋_GB2312" w:hAnsi="宋体"/>
          <w:kern w:val="0"/>
        </w:rPr>
      </w:pPr>
      <w:r>
        <w:rPr>
          <w:rFonts w:hint="eastAsia" w:ascii="仿宋_GB2312" w:hAnsi="宋体"/>
          <w:kern w:val="0"/>
        </w:rPr>
        <w:t xml:space="preserve">                        江门市生态环境局 </w:t>
      </w:r>
    </w:p>
    <w:p>
      <w:pPr>
        <w:spacing w:line="560" w:lineRule="exact"/>
        <w:ind w:right="1092"/>
        <w:jc w:val="center"/>
        <w:rPr>
          <w:rFonts w:ascii="仿宋_GB2312" w:hAnsi="宋体"/>
          <w:kern w:val="0"/>
          <w:szCs w:val="32"/>
        </w:rPr>
      </w:pPr>
      <w:r>
        <w:rPr>
          <w:rFonts w:hint="eastAsia" w:ascii="仿宋_GB2312" w:hAnsi="宋体"/>
          <w:kern w:val="0"/>
        </w:rPr>
        <w:t xml:space="preserve">                               202</w:t>
      </w:r>
      <w:r>
        <w:rPr>
          <w:rFonts w:hint="eastAsia" w:ascii="仿宋_GB2312" w:hAnsi="宋体"/>
          <w:kern w:val="0"/>
          <w:lang w:val="en-US" w:eastAsia="zh-CN"/>
        </w:rPr>
        <w:t>2</w:t>
      </w:r>
      <w:r>
        <w:rPr>
          <w:rFonts w:hint="eastAsia" w:ascii="仿宋_GB2312" w:hAnsi="宋体"/>
          <w:kern w:val="0"/>
        </w:rPr>
        <w:t>年</w:t>
      </w:r>
      <w:r>
        <w:rPr>
          <w:rFonts w:hint="eastAsia" w:ascii="仿宋_GB2312" w:hAnsi="宋体"/>
          <w:kern w:val="0"/>
          <w:lang w:val="en-US" w:eastAsia="zh-CN"/>
        </w:rPr>
        <w:t>4</w:t>
      </w:r>
      <w:r>
        <w:rPr>
          <w:rFonts w:hint="eastAsia" w:ascii="仿宋_GB2312" w:hAnsi="宋体"/>
          <w:kern w:val="0"/>
        </w:rPr>
        <w:t>月</w:t>
      </w:r>
      <w:r>
        <w:rPr>
          <w:rFonts w:hint="eastAsia" w:ascii="仿宋_GB2312" w:hAnsi="宋体"/>
          <w:kern w:val="0"/>
          <w:lang w:val="en-US" w:eastAsia="zh-CN"/>
        </w:rPr>
        <w:t>26</w:t>
      </w:r>
      <w:r>
        <w:rPr>
          <w:rFonts w:hint="eastAsia" w:ascii="仿宋_GB2312" w:hAnsi="宋体"/>
          <w:kern w:val="0"/>
        </w:rPr>
        <w:t xml:space="preserve">日  </w:t>
      </w:r>
    </w:p>
    <w:p>
      <w:pPr>
        <w:spacing w:line="600" w:lineRule="exact"/>
        <w:ind w:right="1094"/>
        <w:jc w:val="left"/>
        <w:rPr>
          <w:rFonts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ascii="仿宋_GB2312" w:hAnsi="宋体"/>
          <w:kern w:val="0"/>
          <w:szCs w:val="32"/>
        </w:rPr>
      </w:pPr>
    </w:p>
    <w:p>
      <w:pPr>
        <w:spacing w:line="600" w:lineRule="exact"/>
        <w:ind w:right="1094"/>
        <w:jc w:val="left"/>
        <w:rPr>
          <w:rFonts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ascii="仿宋_GB2312" w:hAnsi="宋体"/>
          <w:kern w:val="0"/>
        </w:rPr>
      </w:pPr>
      <w:r>
        <w:rPr>
          <w:rFonts w:hint="eastAsia" w:ascii="仿宋_GB2312" w:hAnsi="宋体"/>
          <w:kern w:val="0"/>
          <w:szCs w:val="32"/>
        </w:rPr>
        <w:t>抄送：</w:t>
      </w:r>
      <w:r>
        <w:rPr>
          <w:rFonts w:hint="eastAsia" w:ascii="仿宋_GB2312" w:hAnsi="宋体"/>
          <w:kern w:val="0"/>
          <w:szCs w:val="32"/>
          <w:lang w:val="en-US" w:eastAsia="zh-CN"/>
        </w:rPr>
        <w:t>古井</w:t>
      </w:r>
      <w:r>
        <w:rPr>
          <w:rFonts w:hint="eastAsia" w:ascii="仿宋_GB2312" w:hAnsi="宋体"/>
          <w:kern w:val="0"/>
          <w:szCs w:val="32"/>
          <w:lang w:eastAsia="zh-CN"/>
        </w:rPr>
        <w:t>镇</w:t>
      </w:r>
      <w:r>
        <w:rPr>
          <w:rFonts w:hint="eastAsia" w:ascii="仿宋_GB2312" w:hAnsi="宋体"/>
          <w:kern w:val="0"/>
          <w:szCs w:val="32"/>
        </w:rPr>
        <w:t>生态环境保护办公室。</w:t>
      </w:r>
    </w:p>
    <w:sectPr>
      <w:headerReference r:id="rId4" w:type="first"/>
      <w:footerReference r:id="rId7" w:type="first"/>
      <w:headerReference r:id="rId3" w:type="default"/>
      <w:footerReference r:id="rId5" w:type="default"/>
      <w:footerReference r:id="rId6" w:type="even"/>
      <w:pgSz w:w="11906" w:h="16838"/>
      <w:pgMar w:top="2098" w:right="1474" w:bottom="1985" w:left="1588" w:header="851" w:footer="1588"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Theme="minorEastAsia" w:hAnsiTheme="minorEastAsia" w:eastAsiaTheme="minorEastAsia"/>
        <w:sz w:val="28"/>
        <w:szCs w:val="28"/>
      </w:rPr>
    </w:pPr>
    <w:r>
      <w:rPr>
        <w:rFonts w:hint="eastAsia"/>
      </w:rPr>
      <w:t xml:space="preserve">                                                                                     </w:t>
    </w:r>
    <w:r>
      <w:rPr>
        <w:rFonts w:hint="eastAsia" w:asciiTheme="minorEastAsia" w:hAnsiTheme="minorEastAsia" w:eastAsiaTheme="minorEastAsia"/>
        <w:sz w:val="28"/>
        <w:szCs w:val="28"/>
      </w:rPr>
      <w:t>— 1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1FE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5CE0"/>
    <w:rsid w:val="00AE668A"/>
    <w:rsid w:val="00AE716F"/>
    <w:rsid w:val="00AE754D"/>
    <w:rsid w:val="00AE75D5"/>
    <w:rsid w:val="00AF032A"/>
    <w:rsid w:val="00AF2F74"/>
    <w:rsid w:val="00AF320B"/>
    <w:rsid w:val="00AF3CEC"/>
    <w:rsid w:val="00AF5A7B"/>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A76"/>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C7417"/>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2B17662"/>
    <w:rsid w:val="03020908"/>
    <w:rsid w:val="051B0039"/>
    <w:rsid w:val="06A56CC2"/>
    <w:rsid w:val="09000E01"/>
    <w:rsid w:val="090D58B1"/>
    <w:rsid w:val="0A9148CE"/>
    <w:rsid w:val="10B34097"/>
    <w:rsid w:val="10E36028"/>
    <w:rsid w:val="13B9739A"/>
    <w:rsid w:val="150B50AC"/>
    <w:rsid w:val="16BB2D6C"/>
    <w:rsid w:val="17681E3B"/>
    <w:rsid w:val="19D44EBE"/>
    <w:rsid w:val="19FB10D4"/>
    <w:rsid w:val="1B891026"/>
    <w:rsid w:val="1B8F21F9"/>
    <w:rsid w:val="1C7617B8"/>
    <w:rsid w:val="25DC4417"/>
    <w:rsid w:val="27D20663"/>
    <w:rsid w:val="2ACB16B0"/>
    <w:rsid w:val="2DA42B43"/>
    <w:rsid w:val="2E442D9C"/>
    <w:rsid w:val="30296AEF"/>
    <w:rsid w:val="317E6DF4"/>
    <w:rsid w:val="318F6C0A"/>
    <w:rsid w:val="32257A5E"/>
    <w:rsid w:val="32D37D7A"/>
    <w:rsid w:val="361A65E7"/>
    <w:rsid w:val="386F51D4"/>
    <w:rsid w:val="387541F3"/>
    <w:rsid w:val="3D143E36"/>
    <w:rsid w:val="42A25B31"/>
    <w:rsid w:val="44132855"/>
    <w:rsid w:val="49C4596D"/>
    <w:rsid w:val="4AA77651"/>
    <w:rsid w:val="4E1A202E"/>
    <w:rsid w:val="4EB836B2"/>
    <w:rsid w:val="4F60116F"/>
    <w:rsid w:val="50A447B5"/>
    <w:rsid w:val="54247549"/>
    <w:rsid w:val="56494CBE"/>
    <w:rsid w:val="570322C8"/>
    <w:rsid w:val="58CA2088"/>
    <w:rsid w:val="591150A4"/>
    <w:rsid w:val="59172546"/>
    <w:rsid w:val="5AAD3E10"/>
    <w:rsid w:val="5DC86E9C"/>
    <w:rsid w:val="5ED53B93"/>
    <w:rsid w:val="602D574A"/>
    <w:rsid w:val="62BB6394"/>
    <w:rsid w:val="63C93BBB"/>
    <w:rsid w:val="662C3C3B"/>
    <w:rsid w:val="6BD36413"/>
    <w:rsid w:val="6C4975B4"/>
    <w:rsid w:val="6C663C0C"/>
    <w:rsid w:val="6F853008"/>
    <w:rsid w:val="72222B0A"/>
    <w:rsid w:val="730C565B"/>
    <w:rsid w:val="779E1C22"/>
    <w:rsid w:val="780F5070"/>
    <w:rsid w:val="78EB04B8"/>
    <w:rsid w:val="79BC1E8F"/>
    <w:rsid w:val="7CAE49D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Indent"/>
    <w:basedOn w:val="1"/>
    <w:link w:val="10"/>
    <w:qFormat/>
    <w:uiPriority w:val="99"/>
    <w:pPr>
      <w:ind w:firstLine="780"/>
    </w:pPr>
    <w:rPr>
      <w:kern w:val="0"/>
      <w:sz w:val="24"/>
    </w:rPr>
  </w:style>
  <w:style w:type="paragraph" w:styleId="3">
    <w:name w:val="Date"/>
    <w:basedOn w:val="1"/>
    <w:next w:val="1"/>
    <w:link w:val="14"/>
    <w:semiHidden/>
    <w:unhideWhenUsed/>
    <w:qFormat/>
    <w:uiPriority w:val="99"/>
    <w:pPr>
      <w:ind w:left="100" w:leftChars="2500"/>
    </w:pPr>
  </w:style>
  <w:style w:type="paragraph" w:styleId="4">
    <w:name w:val="Balloon Text"/>
    <w:basedOn w:val="1"/>
    <w:link w:val="13"/>
    <w:semiHidden/>
    <w:qFormat/>
    <w:uiPriority w:val="99"/>
    <w:rPr>
      <w:kern w:val="0"/>
      <w:sz w:val="18"/>
      <w:szCs w:val="18"/>
    </w:rPr>
  </w:style>
  <w:style w:type="paragraph" w:styleId="5">
    <w:name w:val="footer"/>
    <w:basedOn w:val="1"/>
    <w:link w:val="11"/>
    <w:qFormat/>
    <w:uiPriority w:val="99"/>
    <w:pPr>
      <w:tabs>
        <w:tab w:val="center" w:pos="4153"/>
        <w:tab w:val="right" w:pos="8306"/>
      </w:tabs>
      <w:snapToGrid w:val="0"/>
      <w:jc w:val="left"/>
    </w:pPr>
    <w:rPr>
      <w:kern w:val="0"/>
      <w:sz w:val="18"/>
      <w:szCs w:val="18"/>
    </w:rPr>
  </w:style>
  <w:style w:type="paragraph" w:styleId="6">
    <w:name w:val="header"/>
    <w:basedOn w:val="1"/>
    <w:link w:val="12"/>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qFormat/>
    <w:uiPriority w:val="99"/>
    <w:rPr>
      <w:rFonts w:cs="Times New Roman"/>
    </w:rPr>
  </w:style>
  <w:style w:type="character" w:customStyle="1" w:styleId="10">
    <w:name w:val="正文文本缩进 字符"/>
    <w:link w:val="2"/>
    <w:qFormat/>
    <w:locked/>
    <w:uiPriority w:val="99"/>
    <w:rPr>
      <w:rFonts w:ascii="Times New Roman" w:hAnsi="Times New Roman" w:eastAsia="仿宋_GB2312"/>
      <w:sz w:val="24"/>
    </w:rPr>
  </w:style>
  <w:style w:type="character" w:customStyle="1" w:styleId="11">
    <w:name w:val="页脚 字符"/>
    <w:link w:val="5"/>
    <w:qFormat/>
    <w:locked/>
    <w:uiPriority w:val="99"/>
    <w:rPr>
      <w:rFonts w:ascii="Times New Roman" w:hAnsi="Times New Roman" w:eastAsia="仿宋_GB2312"/>
      <w:sz w:val="18"/>
    </w:rPr>
  </w:style>
  <w:style w:type="character" w:customStyle="1" w:styleId="12">
    <w:name w:val="页眉 字符"/>
    <w:link w:val="6"/>
    <w:qFormat/>
    <w:locked/>
    <w:uiPriority w:val="99"/>
    <w:rPr>
      <w:rFonts w:ascii="Times New Roman" w:hAnsi="Times New Roman" w:eastAsia="仿宋_GB2312"/>
      <w:sz w:val="18"/>
    </w:rPr>
  </w:style>
  <w:style w:type="character" w:customStyle="1" w:styleId="13">
    <w:name w:val="批注框文本 字符"/>
    <w:link w:val="4"/>
    <w:semiHidden/>
    <w:qFormat/>
    <w:locked/>
    <w:uiPriority w:val="99"/>
    <w:rPr>
      <w:rFonts w:ascii="Times New Roman" w:hAnsi="Times New Roman" w:eastAsia="仿宋_GB2312"/>
      <w:sz w:val="18"/>
    </w:rPr>
  </w:style>
  <w:style w:type="character" w:customStyle="1" w:styleId="14">
    <w:name w:val="日期 字符"/>
    <w:basedOn w:val="8"/>
    <w:link w:val="3"/>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4</Pages>
  <Words>254</Words>
  <Characters>1450</Characters>
  <Lines>12</Lines>
  <Paragraphs>3</Paragraphs>
  <TotalTime>6</TotalTime>
  <ScaleCrop>false</ScaleCrop>
  <LinksUpToDate>false</LinksUpToDate>
  <CharactersWithSpaces>1701</CharactersWithSpaces>
  <Application>WPS Office_11.8.2.8593_F1E327BC-269C-435d-A152-05C5408002CA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2021-07-28T02:22:00Z</dcterms:created>
  <dc:creator>Administrator</dc:creator>
  <cp:lastModifiedBy>法规股</cp:lastModifiedBy>
  <cp:lastPrinted>2022-04-26T09:29:00Z</cp:lastPrinted>
  <dcterms:modified xsi:type="dcterms:W3CDTF">2022-05-06T02:36:22Z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y fmtid="{D5CDD505-2E9C-101B-9397-08002B2CF9AE}" pid="3" name="ICV">
    <vt:lpwstr>CAA72D45F355473C89F03AEF8402884F</vt:lpwstr>
  </property>
  <property fmtid="{D5CDD505-2E9C-101B-9397-08002B2CF9AE}" pid="4" name="KSOSaveFontToCloudKey">
    <vt:lpwstr>0_btnclosed</vt:lpwstr>
  </property>
</Properties>
</file>