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 xml:space="preserve">  </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当事人：广东琮耀环保科技有限公司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统一社会信用代码：91440700MA55T56X0F</w:t>
      </w:r>
    </w:p>
    <w:p>
      <w:pPr>
        <w:keepNext w:val="0"/>
        <w:keepLines w:val="0"/>
        <w:pageBreakBefore w:val="0"/>
        <w:widowControl w:val="0"/>
        <w:kinsoku/>
        <w:wordWrap/>
        <w:overflowPunct/>
        <w:topLinePunct w:val="0"/>
        <w:autoSpaceDE/>
        <w:autoSpaceDN/>
        <w:bidi w:val="0"/>
        <w:adjustRightInd/>
        <w:snapToGrid/>
        <w:spacing w:line="520" w:lineRule="exact"/>
        <w:ind w:left="1059" w:leftChars="200" w:hanging="435" w:hangingChars="145"/>
        <w:textAlignment w:val="auto"/>
        <w:rPr>
          <w:rFonts w:hint="eastAsia" w:ascii="仿宋_GB2312"/>
          <w:spacing w:val="-6"/>
          <w:sz w:val="32"/>
          <w:szCs w:val="32"/>
        </w:rPr>
      </w:pPr>
      <w:r>
        <w:rPr>
          <w:rFonts w:hint="eastAsia" w:ascii="仿宋_GB2312"/>
          <w:spacing w:val="-6"/>
          <w:sz w:val="32"/>
          <w:szCs w:val="32"/>
        </w:rPr>
        <w:t>经营场所：江门市新会区双水镇塔岭村关基山（土名）旧厂房</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法定代表人：林色义</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rPr>
        <w:t>广东琮耀环保科技有限公司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szCs w:val="32"/>
        </w:rPr>
      </w:pPr>
      <w:r>
        <w:rPr>
          <w:rFonts w:hint="eastAsia" w:ascii="仿宋_GB2312" w:hAnsi="仿宋_GB2312" w:cs="仿宋_GB2312"/>
          <w:szCs w:val="32"/>
        </w:rPr>
        <w:t>2021年</w:t>
      </w:r>
      <w:r>
        <w:rPr>
          <w:rFonts w:hint="eastAsia" w:ascii="仿宋_GB2312" w:hAnsi="仿宋_GB2312" w:cs="仿宋_GB2312"/>
          <w:szCs w:val="32"/>
          <w:lang w:val="en-US" w:eastAsia="zh-CN"/>
        </w:rPr>
        <w:t>9</w:t>
      </w:r>
      <w:r>
        <w:rPr>
          <w:rFonts w:hint="eastAsia" w:ascii="仿宋_GB2312" w:hAnsi="仿宋_GB2312" w:cs="仿宋_GB2312"/>
          <w:szCs w:val="32"/>
        </w:rPr>
        <w:t>月</w:t>
      </w:r>
      <w:r>
        <w:rPr>
          <w:rFonts w:hint="eastAsia"/>
          <w:szCs w:val="32"/>
        </w:rPr>
        <w:t>，</w:t>
      </w:r>
      <w:r>
        <w:rPr>
          <w:rFonts w:hint="eastAsia" w:ascii="仿宋_GB2312" w:hAnsi="仿宋"/>
          <w:szCs w:val="32"/>
        </w:rPr>
        <w:t>我局执法人员对</w:t>
      </w:r>
      <w:r>
        <w:rPr>
          <w:rFonts w:hint="eastAsia" w:ascii="仿宋_GB2312"/>
          <w:szCs w:val="32"/>
        </w:rPr>
        <w:t>广东琮耀环保科技有限公司进行的现场检查和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你单位收集的炉渣、炉灰、</w:t>
      </w:r>
      <w:r>
        <w:rPr>
          <w:rFonts w:hint="eastAsia" w:ascii="仿宋_GB2312"/>
          <w:color w:val="000000"/>
          <w:szCs w:val="32"/>
          <w:lang w:eastAsia="zh-CN"/>
        </w:rPr>
        <w:t>废</w:t>
      </w:r>
      <w:r>
        <w:rPr>
          <w:rFonts w:hint="eastAsia" w:ascii="仿宋_GB2312"/>
          <w:color w:val="000000"/>
          <w:szCs w:val="32"/>
        </w:rPr>
        <w:t>铸造砂属于一般工业固体废物，但</w:t>
      </w:r>
      <w:r>
        <w:rPr>
          <w:rFonts w:hint="eastAsia" w:ascii="仿宋_GB2312"/>
          <w:color w:val="000000"/>
          <w:szCs w:val="32"/>
          <w:lang w:eastAsia="zh-CN"/>
        </w:rPr>
        <w:t>你单位</w:t>
      </w:r>
      <w:r>
        <w:rPr>
          <w:rFonts w:hint="eastAsia" w:ascii="仿宋_GB2312"/>
          <w:color w:val="000000"/>
          <w:szCs w:val="32"/>
        </w:rPr>
        <w:t>未按符合国家环保标准的防护措施设置贮存场所，场地地面未作硬底化处理；场所未做好防雨、防渗、防流失、防扬散等防护措施。</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以上事实，有当事人签名确认的《江门市生态环境局现场检查（勘察）记录》、《江门市生态环境局调查询问笔录》和我局执法人员现场拍摄的照片等证据为证。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你单位的上述行为违反了《广东省固体废物污染环境防治条例》第三十二条第三项的规定，依法应当予以处罚。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hAnsi="宋体" w:eastAsia="仿宋_GB2312"/>
          <w:color w:val="auto"/>
          <w:szCs w:val="32"/>
          <w:lang w:eastAsia="zh-CN"/>
        </w:rPr>
      </w:pPr>
      <w:r>
        <w:rPr>
          <w:rFonts w:hint="eastAsia" w:ascii="仿宋_GB2312" w:hAnsi="宋体"/>
          <w:color w:val="auto"/>
          <w:szCs w:val="32"/>
        </w:rPr>
        <w:t>我局于</w:t>
      </w:r>
      <w:r>
        <w:rPr>
          <w:rFonts w:ascii="仿宋_GB2312" w:hAnsi="宋体"/>
          <w:color w:val="auto"/>
          <w:szCs w:val="32"/>
        </w:rPr>
        <w:t>20</w:t>
      </w:r>
      <w:r>
        <w:rPr>
          <w:rFonts w:hint="eastAsia" w:ascii="仿宋_GB2312" w:hAnsi="宋体"/>
          <w:color w:val="auto"/>
          <w:szCs w:val="32"/>
        </w:rPr>
        <w:t>2</w:t>
      </w:r>
      <w:r>
        <w:rPr>
          <w:rFonts w:hint="eastAsia" w:ascii="仿宋_GB2312" w:hAnsi="宋体"/>
          <w:color w:val="auto"/>
          <w:szCs w:val="32"/>
          <w:lang w:val="en-US" w:eastAsia="zh-CN"/>
        </w:rPr>
        <w:t>1</w:t>
      </w:r>
      <w:r>
        <w:rPr>
          <w:rFonts w:hint="eastAsia" w:ascii="仿宋_GB2312" w:hAnsi="宋体"/>
          <w:color w:val="auto"/>
          <w:szCs w:val="32"/>
        </w:rPr>
        <w:t>年</w:t>
      </w:r>
      <w:r>
        <w:rPr>
          <w:rFonts w:hint="eastAsia" w:ascii="仿宋_GB2312" w:hAnsi="宋体"/>
          <w:color w:val="auto"/>
          <w:szCs w:val="32"/>
          <w:lang w:val="en-US" w:eastAsia="zh-CN"/>
        </w:rPr>
        <w:t>10</w:t>
      </w:r>
      <w:r>
        <w:rPr>
          <w:rFonts w:hint="eastAsia" w:ascii="仿宋_GB2312" w:hAnsi="宋体"/>
          <w:color w:val="auto"/>
          <w:szCs w:val="32"/>
        </w:rPr>
        <w:t>月</w:t>
      </w:r>
      <w:r>
        <w:rPr>
          <w:rFonts w:hint="eastAsia" w:ascii="仿宋_GB2312" w:hAnsi="宋体"/>
          <w:color w:val="auto"/>
          <w:szCs w:val="32"/>
          <w:lang w:val="en-US" w:eastAsia="zh-CN"/>
        </w:rPr>
        <w:t>8</w:t>
      </w:r>
      <w:r>
        <w:rPr>
          <w:rFonts w:hint="eastAsia" w:ascii="仿宋_GB2312" w:hAnsi="宋体"/>
          <w:color w:val="auto"/>
          <w:szCs w:val="32"/>
        </w:rPr>
        <w:t>日告知你</w:t>
      </w:r>
      <w:r>
        <w:rPr>
          <w:rFonts w:hint="eastAsia" w:ascii="仿宋_GB2312" w:hAnsi="宋体"/>
          <w:color w:val="auto"/>
          <w:szCs w:val="32"/>
          <w:lang w:eastAsia="zh-CN"/>
        </w:rPr>
        <w:t>单位</w:t>
      </w:r>
      <w:r>
        <w:rPr>
          <w:rFonts w:hint="eastAsia" w:ascii="仿宋_GB2312" w:hAnsi="宋体"/>
          <w:color w:val="auto"/>
          <w:szCs w:val="32"/>
        </w:rPr>
        <w:t>违法事实、处罚依据和拟作出的处罚决定，并告知你</w:t>
      </w:r>
      <w:r>
        <w:rPr>
          <w:rFonts w:hint="eastAsia" w:ascii="仿宋_GB2312" w:hAnsi="宋体"/>
          <w:color w:val="auto"/>
          <w:szCs w:val="32"/>
          <w:lang w:eastAsia="zh-CN"/>
        </w:rPr>
        <w:t>单位</w:t>
      </w:r>
      <w:r>
        <w:rPr>
          <w:rFonts w:hint="eastAsia" w:ascii="仿宋_GB2312" w:hAnsi="宋体"/>
          <w:color w:val="auto"/>
          <w:szCs w:val="32"/>
        </w:rPr>
        <w:t>有权进行陈述申辩和要求听证。</w:t>
      </w:r>
      <w:r>
        <w:rPr>
          <w:rFonts w:hint="eastAsia" w:ascii="仿宋_GB2312" w:hAnsi="宋体"/>
          <w:szCs w:val="32"/>
        </w:rPr>
        <w:t>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color w:val="auto"/>
          <w:szCs w:val="32"/>
        </w:rPr>
      </w:pPr>
      <w:r>
        <w:rPr>
          <w:rFonts w:hint="eastAsia" w:ascii="仿宋_GB2312" w:hAnsi="宋体"/>
          <w:color w:val="auto"/>
          <w:szCs w:val="32"/>
        </w:rPr>
        <w:t>以上事实，有我局</w:t>
      </w:r>
      <w:r>
        <w:rPr>
          <w:rFonts w:hint="eastAsia" w:ascii="仿宋_GB2312"/>
          <w:color w:val="auto"/>
        </w:rPr>
        <w:t>202</w:t>
      </w:r>
      <w:r>
        <w:rPr>
          <w:rFonts w:hint="eastAsia" w:ascii="仿宋_GB2312"/>
          <w:color w:val="auto"/>
          <w:lang w:val="en-US" w:eastAsia="zh-CN"/>
        </w:rPr>
        <w:t>1</w:t>
      </w:r>
      <w:r>
        <w:rPr>
          <w:rFonts w:hint="eastAsia" w:ascii="仿宋_GB2312" w:hAnsi="宋体"/>
          <w:color w:val="auto"/>
          <w:szCs w:val="32"/>
        </w:rPr>
        <w:t>年</w:t>
      </w:r>
      <w:r>
        <w:rPr>
          <w:rFonts w:hint="eastAsia" w:ascii="仿宋_GB2312"/>
          <w:color w:val="auto"/>
          <w:lang w:val="en-US" w:eastAsia="zh-CN"/>
        </w:rPr>
        <w:t>9</w:t>
      </w:r>
      <w:r>
        <w:rPr>
          <w:rFonts w:hint="eastAsia" w:ascii="仿宋_GB2312" w:hAnsi="宋体"/>
          <w:color w:val="auto"/>
          <w:szCs w:val="32"/>
        </w:rPr>
        <w:t>月</w:t>
      </w:r>
      <w:r>
        <w:rPr>
          <w:rFonts w:hint="eastAsia" w:ascii="仿宋_GB2312"/>
          <w:color w:val="auto"/>
          <w:lang w:val="en-US" w:eastAsia="zh-CN"/>
        </w:rPr>
        <w:t>30</w:t>
      </w:r>
      <w:r>
        <w:rPr>
          <w:rFonts w:hint="eastAsia" w:ascii="仿宋_GB2312" w:hAnsi="宋体"/>
          <w:color w:val="auto"/>
          <w:szCs w:val="32"/>
        </w:rPr>
        <w:t>日《行政处</w:t>
      </w:r>
      <w:r>
        <w:rPr>
          <w:rFonts w:hint="eastAsia" w:ascii="仿宋_GB2312"/>
          <w:color w:val="auto"/>
        </w:rPr>
        <w:t>罚听证告知书》（江新环罚听告〔202</w:t>
      </w:r>
      <w:r>
        <w:rPr>
          <w:rFonts w:hint="eastAsia" w:ascii="仿宋_GB2312"/>
          <w:color w:val="auto"/>
          <w:lang w:val="en-US" w:eastAsia="zh-CN"/>
        </w:rPr>
        <w:t>1</w:t>
      </w:r>
      <w:r>
        <w:rPr>
          <w:rFonts w:hint="eastAsia" w:ascii="仿宋_GB2312"/>
          <w:color w:val="auto"/>
        </w:rPr>
        <w:t>〕</w:t>
      </w:r>
      <w:r>
        <w:rPr>
          <w:rFonts w:hint="eastAsia" w:ascii="仿宋_GB2312"/>
          <w:color w:val="auto"/>
          <w:lang w:val="en-US" w:eastAsia="zh-CN"/>
        </w:rPr>
        <w:t>83</w:t>
      </w:r>
      <w:r>
        <w:rPr>
          <w:rFonts w:hint="eastAsia" w:ascii="仿宋_GB2312"/>
          <w:color w:val="auto"/>
        </w:rPr>
        <w:t>号）</w:t>
      </w:r>
      <w:r>
        <w:rPr>
          <w:rFonts w:hint="eastAsia" w:ascii="仿宋_GB2312"/>
          <w:color w:val="auto"/>
          <w:lang w:eastAsia="zh-CN"/>
        </w:rPr>
        <w:t>、</w:t>
      </w:r>
      <w:r>
        <w:rPr>
          <w:rFonts w:hint="eastAsia" w:ascii="仿宋_GB2312"/>
          <w:color w:val="auto"/>
        </w:rPr>
        <w:t>202</w:t>
      </w:r>
      <w:r>
        <w:rPr>
          <w:rFonts w:hint="eastAsia" w:ascii="仿宋_GB2312"/>
          <w:color w:val="auto"/>
          <w:lang w:val="en-US" w:eastAsia="zh-CN"/>
        </w:rPr>
        <w:t>1</w:t>
      </w:r>
      <w:r>
        <w:rPr>
          <w:rFonts w:hint="eastAsia" w:ascii="仿宋_GB2312"/>
          <w:color w:val="auto"/>
        </w:rPr>
        <w:t>年</w:t>
      </w:r>
      <w:r>
        <w:rPr>
          <w:rFonts w:hint="eastAsia" w:ascii="仿宋_GB2312"/>
          <w:color w:val="auto"/>
          <w:lang w:val="en-US" w:eastAsia="zh-CN"/>
        </w:rPr>
        <w:t>10</w:t>
      </w:r>
      <w:r>
        <w:rPr>
          <w:rFonts w:hint="eastAsia" w:ascii="仿宋_GB2312"/>
          <w:color w:val="auto"/>
        </w:rPr>
        <w:t>月</w:t>
      </w:r>
      <w:r>
        <w:rPr>
          <w:rFonts w:hint="eastAsia" w:ascii="仿宋_GB2312"/>
          <w:color w:val="auto"/>
          <w:lang w:val="en-US" w:eastAsia="zh-CN"/>
        </w:rPr>
        <w:t>8</w:t>
      </w:r>
      <w:r>
        <w:rPr>
          <w:rFonts w:hint="eastAsia" w:ascii="仿宋_GB2312"/>
          <w:color w:val="auto"/>
        </w:rPr>
        <w:t>日送达回执</w:t>
      </w:r>
      <w:r>
        <w:rPr>
          <w:rFonts w:hint="eastAsia" w:ascii="仿宋_GB2312"/>
          <w:color w:val="auto"/>
          <w:lang w:eastAsia="zh-CN"/>
        </w:rPr>
        <w:t>及你单位《环保整改处罚申辩书》</w:t>
      </w:r>
      <w:r>
        <w:rPr>
          <w:rFonts w:hint="eastAsia" w:ascii="仿宋_GB2312"/>
          <w:color w:val="auto"/>
        </w:rPr>
        <w:t>为证</w:t>
      </w:r>
      <w:r>
        <w:rPr>
          <w:rFonts w:hint="eastAsia" w:ascii="仿宋_GB2312"/>
          <w:color w:val="auto"/>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szCs w:val="32"/>
        </w:rPr>
        <w:t>《广东省固体废物</w:t>
      </w:r>
      <w:r>
        <w:rPr>
          <w:rFonts w:hint="eastAsia" w:ascii="仿宋_GB2312"/>
          <w:szCs w:val="32"/>
          <w:lang w:eastAsia="zh-CN"/>
        </w:rPr>
        <w:t>污染</w:t>
      </w:r>
      <w:r>
        <w:rPr>
          <w:rFonts w:hint="eastAsia" w:ascii="仿宋_GB2312"/>
          <w:szCs w:val="32"/>
        </w:rPr>
        <w:t>环境防治条例》第五十二条第三款规定，违反本条例第三十二条第三项的规定，使用不符合国家和地方相关技术规范的场所堆放、贮存、处置固体废物的，由所在地县级以上人民政府确定的监督管理部门责令限期改正，处一万元以上十万元以下罚款。</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auto"/>
          <w:lang w:eastAsia="zh-CN"/>
        </w:rPr>
      </w:pPr>
      <w:r>
        <w:rPr>
          <w:rFonts w:hint="eastAsia" w:ascii="仿宋_GB2312"/>
          <w:b/>
          <w:color w:val="auto"/>
        </w:rPr>
        <w:t>我局于202</w:t>
      </w:r>
      <w:r>
        <w:rPr>
          <w:rFonts w:hint="eastAsia" w:ascii="仿宋_GB2312"/>
          <w:b/>
          <w:color w:val="auto"/>
          <w:lang w:val="en-US" w:eastAsia="zh-CN"/>
        </w:rPr>
        <w:t>1</w:t>
      </w:r>
      <w:r>
        <w:rPr>
          <w:rFonts w:hint="eastAsia" w:ascii="仿宋_GB2312"/>
          <w:b/>
          <w:color w:val="auto"/>
        </w:rPr>
        <w:t>年</w:t>
      </w:r>
      <w:r>
        <w:rPr>
          <w:rFonts w:hint="eastAsia" w:ascii="仿宋_GB2312"/>
          <w:b/>
          <w:color w:val="auto"/>
          <w:lang w:val="en-US" w:eastAsia="zh-CN"/>
        </w:rPr>
        <w:t>10</w:t>
      </w:r>
      <w:r>
        <w:rPr>
          <w:rFonts w:hint="eastAsia" w:ascii="仿宋_GB2312"/>
          <w:b/>
          <w:color w:val="auto"/>
        </w:rPr>
        <w:t>月</w:t>
      </w:r>
      <w:r>
        <w:rPr>
          <w:rFonts w:hint="eastAsia" w:ascii="仿宋_GB2312"/>
          <w:b/>
          <w:color w:val="auto"/>
          <w:lang w:val="en-US" w:eastAsia="zh-CN"/>
        </w:rPr>
        <w:t>8</w:t>
      </w:r>
      <w:r>
        <w:rPr>
          <w:rFonts w:hint="eastAsia" w:ascii="仿宋_GB2312"/>
          <w:b/>
          <w:color w:val="auto"/>
        </w:rPr>
        <w:t>日向你</w:t>
      </w:r>
      <w:r>
        <w:rPr>
          <w:rFonts w:hint="eastAsia" w:ascii="仿宋_GB2312"/>
          <w:b/>
          <w:color w:val="auto"/>
          <w:lang w:eastAsia="zh-CN"/>
        </w:rPr>
        <w:t>单位</w:t>
      </w:r>
      <w:r>
        <w:rPr>
          <w:rFonts w:hint="eastAsia" w:ascii="仿宋_GB2312"/>
          <w:b/>
          <w:color w:val="auto"/>
        </w:rPr>
        <w:t>送达《责令改正违法行为决定书》（江新环改〔202</w:t>
      </w:r>
      <w:r>
        <w:rPr>
          <w:rFonts w:hint="eastAsia" w:ascii="仿宋_GB2312"/>
          <w:b/>
          <w:color w:val="auto"/>
          <w:lang w:val="en-US" w:eastAsia="zh-CN"/>
        </w:rPr>
        <w:t>1</w:t>
      </w:r>
      <w:r>
        <w:rPr>
          <w:rFonts w:hint="eastAsia" w:ascii="仿宋_GB2312"/>
          <w:b/>
          <w:color w:val="auto"/>
        </w:rPr>
        <w:t>〕</w:t>
      </w:r>
      <w:r>
        <w:rPr>
          <w:rFonts w:hint="eastAsia" w:ascii="仿宋_GB2312"/>
          <w:b/>
          <w:color w:val="auto"/>
          <w:lang w:val="en-US" w:eastAsia="zh-CN"/>
        </w:rPr>
        <w:t>79</w:t>
      </w:r>
      <w:r>
        <w:rPr>
          <w:rFonts w:hint="eastAsia" w:ascii="仿宋_GB2312"/>
          <w:b/>
          <w:color w:val="auto"/>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w:t>
      </w:r>
      <w:r>
        <w:rPr>
          <w:rFonts w:hint="eastAsia" w:ascii="仿宋_GB2312"/>
          <w:b/>
          <w:lang w:eastAsia="zh-CN"/>
        </w:rPr>
        <w:t>单位处罚款人民币</w:t>
      </w:r>
      <w:r>
        <w:rPr>
          <w:rFonts w:hint="eastAsia" w:ascii="仿宋_GB2312"/>
          <w:b/>
          <w:lang w:val="en-US" w:eastAsia="zh-CN"/>
        </w:rPr>
        <w:t>5</w:t>
      </w:r>
      <w:r>
        <w:rPr>
          <w:rFonts w:hint="eastAsia" w:ascii="仿宋_GB2312"/>
          <w:b/>
          <w:lang w:eastAsia="zh-CN"/>
        </w:rPr>
        <w:t>万元（大写：伍万元）。</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 xml:space="preserve">  </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双水镇生态环境保护办公室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6"/>
  <w:drawingGridVerticalSpacing w:val="627"/>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4932BB"/>
    <w:rsid w:val="0EE411DE"/>
    <w:rsid w:val="10AB390B"/>
    <w:rsid w:val="10B34097"/>
    <w:rsid w:val="10E36028"/>
    <w:rsid w:val="16BB2D6C"/>
    <w:rsid w:val="19FB10D4"/>
    <w:rsid w:val="1B9A4789"/>
    <w:rsid w:val="1C5D6DE0"/>
    <w:rsid w:val="1D6042B1"/>
    <w:rsid w:val="1F3248A2"/>
    <w:rsid w:val="201523AB"/>
    <w:rsid w:val="20E617A0"/>
    <w:rsid w:val="25DC4417"/>
    <w:rsid w:val="29E7345A"/>
    <w:rsid w:val="2C1E043E"/>
    <w:rsid w:val="2DA42B43"/>
    <w:rsid w:val="2E442D9C"/>
    <w:rsid w:val="318F6C0A"/>
    <w:rsid w:val="32257A5E"/>
    <w:rsid w:val="32D37D7A"/>
    <w:rsid w:val="336E6B20"/>
    <w:rsid w:val="35CB7C6C"/>
    <w:rsid w:val="386F51D4"/>
    <w:rsid w:val="409F2613"/>
    <w:rsid w:val="42A25B31"/>
    <w:rsid w:val="48C621C4"/>
    <w:rsid w:val="49C4596D"/>
    <w:rsid w:val="4AA77651"/>
    <w:rsid w:val="4D314E79"/>
    <w:rsid w:val="50A447B5"/>
    <w:rsid w:val="56494CBE"/>
    <w:rsid w:val="570322C8"/>
    <w:rsid w:val="58CA2088"/>
    <w:rsid w:val="59172546"/>
    <w:rsid w:val="59A14AD4"/>
    <w:rsid w:val="5AAD3E10"/>
    <w:rsid w:val="5ED53B93"/>
    <w:rsid w:val="5EEB1905"/>
    <w:rsid w:val="602D574A"/>
    <w:rsid w:val="62BB6394"/>
    <w:rsid w:val="63C93BBB"/>
    <w:rsid w:val="64DA6310"/>
    <w:rsid w:val="662C3C3B"/>
    <w:rsid w:val="6BD36413"/>
    <w:rsid w:val="730C565B"/>
    <w:rsid w:val="779E1C22"/>
    <w:rsid w:val="78EB04B8"/>
    <w:rsid w:val="79BC1E8F"/>
    <w:rsid w:val="7AAC6A5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5"/>
    <w:qFormat/>
    <w:uiPriority w:val="99"/>
    <w:pPr>
      <w:ind w:firstLine="780"/>
    </w:pPr>
    <w:rPr>
      <w:kern w:val="0"/>
      <w:sz w:val="24"/>
    </w:r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8"/>
    <w:semiHidden/>
    <w:qFormat/>
    <w:uiPriority w:val="99"/>
    <w:rPr>
      <w:kern w:val="0"/>
      <w:sz w:val="18"/>
      <w:szCs w:val="18"/>
    </w:rPr>
  </w:style>
  <w:style w:type="paragraph" w:styleId="5">
    <w:name w:val="footer"/>
    <w:basedOn w:val="1"/>
    <w:link w:val="16"/>
    <w:qFormat/>
    <w:uiPriority w:val="99"/>
    <w:pPr>
      <w:tabs>
        <w:tab w:val="center" w:pos="4153"/>
        <w:tab w:val="right" w:pos="8306"/>
      </w:tabs>
      <w:snapToGrid w:val="0"/>
      <w:jc w:val="left"/>
    </w:pPr>
    <w:rPr>
      <w:kern w:val="0"/>
      <w:sz w:val="18"/>
      <w:szCs w:val="18"/>
    </w:rPr>
  </w:style>
  <w:style w:type="paragraph" w:styleId="6">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styleId="10">
    <w:name w:val="FollowedHyperlink"/>
    <w:basedOn w:val="8"/>
    <w:semiHidden/>
    <w:unhideWhenUsed/>
    <w:uiPriority w:val="99"/>
    <w:rPr>
      <w:color w:val="000000"/>
      <w:sz w:val="24"/>
      <w:szCs w:val="24"/>
      <w:u w:val="none"/>
      <w:vertAlign w:val="baseline"/>
    </w:rPr>
  </w:style>
  <w:style w:type="character" w:styleId="11">
    <w:name w:val="HTML Acronym"/>
    <w:basedOn w:val="8"/>
    <w:semiHidden/>
    <w:unhideWhenUsed/>
    <w:qFormat/>
    <w:uiPriority w:val="99"/>
    <w:rPr>
      <w:sz w:val="24"/>
      <w:szCs w:val="24"/>
      <w:vertAlign w:val="baseline"/>
    </w:rPr>
  </w:style>
  <w:style w:type="character" w:styleId="12">
    <w:name w:val="Hyperlink"/>
    <w:basedOn w:val="8"/>
    <w:semiHidden/>
    <w:unhideWhenUsed/>
    <w:qFormat/>
    <w:uiPriority w:val="99"/>
    <w:rPr>
      <w:color w:val="000000"/>
      <w:sz w:val="24"/>
      <w:szCs w:val="24"/>
      <w:u w:val="none"/>
      <w:vertAlign w:val="baseline"/>
    </w:rPr>
  </w:style>
  <w:style w:type="character" w:styleId="13">
    <w:name w:val="HTML Code"/>
    <w:basedOn w:val="8"/>
    <w:semiHidden/>
    <w:unhideWhenUsed/>
    <w:uiPriority w:val="99"/>
    <w:rPr>
      <w:rFonts w:ascii="Courier New" w:hAnsi="Courier New"/>
      <w:sz w:val="24"/>
      <w:szCs w:val="24"/>
      <w:vertAlign w:val="baseline"/>
    </w:rPr>
  </w:style>
  <w:style w:type="character" w:styleId="14">
    <w:name w:val="HTML Cite"/>
    <w:basedOn w:val="8"/>
    <w:semiHidden/>
    <w:unhideWhenUsed/>
    <w:qFormat/>
    <w:uiPriority w:val="99"/>
    <w:rPr>
      <w:i/>
      <w:sz w:val="24"/>
      <w:szCs w:val="24"/>
      <w:vertAlign w:val="baseline"/>
    </w:rPr>
  </w:style>
  <w:style w:type="character" w:customStyle="1" w:styleId="15">
    <w:name w:val="正文文本缩进 Char"/>
    <w:link w:val="2"/>
    <w:qFormat/>
    <w:locked/>
    <w:uiPriority w:val="99"/>
    <w:rPr>
      <w:rFonts w:ascii="Times New Roman" w:hAnsi="Times New Roman" w:eastAsia="仿宋_GB2312"/>
      <w:sz w:val="24"/>
    </w:rPr>
  </w:style>
  <w:style w:type="character" w:customStyle="1" w:styleId="16">
    <w:name w:val="页脚 Char"/>
    <w:link w:val="5"/>
    <w:qFormat/>
    <w:locked/>
    <w:uiPriority w:val="99"/>
    <w:rPr>
      <w:rFonts w:ascii="Times New Roman" w:hAnsi="Times New Roman" w:eastAsia="仿宋_GB2312"/>
      <w:sz w:val="18"/>
    </w:rPr>
  </w:style>
  <w:style w:type="character" w:customStyle="1" w:styleId="17">
    <w:name w:val="页眉 Char"/>
    <w:link w:val="6"/>
    <w:qFormat/>
    <w:locked/>
    <w:uiPriority w:val="99"/>
    <w:rPr>
      <w:rFonts w:ascii="Times New Roman" w:hAnsi="Times New Roman" w:eastAsia="仿宋_GB2312"/>
      <w:sz w:val="18"/>
    </w:rPr>
  </w:style>
  <w:style w:type="character" w:customStyle="1" w:styleId="18">
    <w:name w:val="批注框文本 Char"/>
    <w:link w:val="4"/>
    <w:semiHidden/>
    <w:qFormat/>
    <w:locked/>
    <w:uiPriority w:val="99"/>
    <w:rPr>
      <w:rFonts w:ascii="Times New Roman" w:hAnsi="Times New Roman" w:eastAsia="仿宋_GB2312"/>
      <w:sz w:val="18"/>
    </w:rPr>
  </w:style>
  <w:style w:type="character" w:customStyle="1" w:styleId="19">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TotalTime>
  <ScaleCrop>false</ScaleCrop>
  <LinksUpToDate>false</LinksUpToDate>
  <CharactersWithSpaces>1565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2021-10-25T02:03:00Z</cp:lastPrinted>
  <dcterms:modified xsi:type="dcterms:W3CDTF">2021-11-15T03:39:16Z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59C80D4F96954508B76E606968592109</vt:lpwstr>
  </property>
  <property fmtid="{D5CDD505-2E9C-101B-9397-08002B2CF9AE}" pid="4" name="KSOSaveFontToCloudKey">
    <vt:lpwstr>0_btnclosed</vt:lpwstr>
  </property>
</Properties>
</file>