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40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当事人：江门市腾宏金属制品有限公司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91440705574494310A</w:t>
      </w:r>
    </w:p>
    <w:p>
      <w:pPr>
        <w:keepNext w:val="0"/>
        <w:keepLines w:val="0"/>
        <w:pageBreakBefore w:val="0"/>
        <w:widowControl w:val="0"/>
        <w:kinsoku/>
        <w:wordWrap/>
        <w:overflowPunct/>
        <w:topLinePunct w:val="0"/>
        <w:autoSpaceDE/>
        <w:autoSpaceDN/>
        <w:bidi w:val="0"/>
        <w:adjustRightInd/>
        <w:snapToGrid/>
        <w:spacing w:line="54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三江镇联和村泗美围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袁东成</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江门市腾宏金属制品有限公司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2021年3月、4月</w:t>
      </w:r>
      <w:r>
        <w:rPr>
          <w:rFonts w:hint="eastAsia"/>
          <w:szCs w:val="32"/>
        </w:rPr>
        <w:t>，我局执法人员对</w:t>
      </w:r>
      <w:r>
        <w:rPr>
          <w:rFonts w:hint="eastAsia" w:ascii="仿宋_GB2312"/>
          <w:szCs w:val="32"/>
        </w:rPr>
        <w:t>江门市腾宏金属制品有限公司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单位废水标准排放口排放的水污染物浓度超出你单位《排污许可证》的相关限值要求。其中化学需氧量浓度为98mg/L，超标0.255倍；悬浮物浓度为154mg/L，超标4.13倍；磷酸盐浓度为25.5mg/L，超标50倍；石油类浓度为3.46mg/L，超标0.73倍；五日生化需氧量浓度为27.4mg/L，超标0.37倍。</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，《排污许可证》（证书编号：91440705574494310A</w:t>
      </w:r>
      <w:r>
        <w:rPr>
          <w:rFonts w:hint="eastAsia" w:ascii="仿宋_GB2312"/>
          <w:szCs w:val="32"/>
          <w:lang w:val="en-US" w:eastAsia="zh-CN"/>
        </w:rPr>
        <w:t>001Q</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佛山量源环境与安全检测有限公司</w:t>
      </w:r>
      <w:r>
        <w:rPr>
          <w:rFonts w:hint="eastAsia" w:ascii="仿宋_GB2312"/>
          <w:color w:val="000000"/>
        </w:rPr>
        <w:t>出具的检测报告</w:t>
      </w:r>
      <w:r>
        <w:rPr>
          <w:rFonts w:hint="eastAsia" w:ascii="仿宋_GB2312"/>
          <w:szCs w:val="32"/>
          <w:lang w:val="en-US" w:eastAsia="zh-CN"/>
        </w:rPr>
        <w:t>（报告编号：WT-2103047-001）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hAnsi="宋体"/>
          <w:szCs w:val="32"/>
          <w:lang w:val="en-US" w:eastAsia="zh-CN"/>
        </w:rPr>
        <w:t>25</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有权进行陈述申辩和要求听证。你单位提出了陈述申辩。经研究，我局认为你单位的陈述申辩不影响对违法事实的认定和处理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4</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20</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25</w:t>
      </w:r>
      <w:r>
        <w:rPr>
          <w:rFonts w:hint="eastAsia" w:ascii="仿宋_GB2312"/>
        </w:rPr>
        <w:t>日送达回执</w:t>
      </w:r>
      <w:r>
        <w:rPr>
          <w:rFonts w:hint="eastAsia" w:ascii="仿宋_GB2312"/>
          <w:lang w:eastAsia="zh-CN"/>
        </w:rPr>
        <w:t>和你单位《江门市腾宏金属制品有限公司行政处罚情况说明》</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2</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二十二</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w:t>
      </w:r>
      <w:bookmarkStart w:id="0" w:name="_GoBack"/>
      <w:bookmarkEnd w:id="0"/>
      <w:r>
        <w:rPr>
          <w:rFonts w:hint="eastAsia" w:ascii="仿宋_GB2312" w:hAnsi="宋体"/>
          <w:kern w:val="0"/>
        </w:rPr>
        <w:t>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三江镇生态环境保护办公室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5197C12"/>
    <w:rsid w:val="16BB2D6C"/>
    <w:rsid w:val="19FB10D4"/>
    <w:rsid w:val="25DC4417"/>
    <w:rsid w:val="2DA42B43"/>
    <w:rsid w:val="2E442D9C"/>
    <w:rsid w:val="318F6C0A"/>
    <w:rsid w:val="32257A5E"/>
    <w:rsid w:val="32D37D7A"/>
    <w:rsid w:val="386F51D4"/>
    <w:rsid w:val="42A25B31"/>
    <w:rsid w:val="49C4596D"/>
    <w:rsid w:val="4AA77651"/>
    <w:rsid w:val="4C356C2A"/>
    <w:rsid w:val="50A447B5"/>
    <w:rsid w:val="56494CBE"/>
    <w:rsid w:val="570322C8"/>
    <w:rsid w:val="58CA2088"/>
    <w:rsid w:val="5AAD3E10"/>
    <w:rsid w:val="5ED53B93"/>
    <w:rsid w:val="602D574A"/>
    <w:rsid w:val="62BB6394"/>
    <w:rsid w:val="63C93BBB"/>
    <w:rsid w:val="662C3C3B"/>
    <w:rsid w:val="6BD36413"/>
    <w:rsid w:val="730C565B"/>
    <w:rsid w:val="779E1C22"/>
    <w:rsid w:val="78EB04B8"/>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25</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2021-07-23T03:46:06Z</cp:lastPrinted>
  <dcterms:modified xsi:type="dcterms:W3CDTF">2021-07-23T06:38:06Z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4AA33CB56A994E7F94D3DBA280BE1B30</vt:lpwstr>
  </property>
  <property fmtid="{D5CDD505-2E9C-101B-9397-08002B2CF9AE}" pid="4" name="KSOSaveFontToCloudKey">
    <vt:lpwstr>0_btnclosed</vt:lpwstr>
  </property>
</Properties>
</file>