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524" w:rsidRDefault="00FC4524" w:rsidP="00FC4524">
      <w:pPr>
        <w:jc w:val="center"/>
        <w:rPr>
          <w:rFonts w:ascii="方正公文小标宋" w:eastAsia="方正公文小标宋"/>
          <w:color w:val="000000"/>
          <w:sz w:val="44"/>
          <w:szCs w:val="44"/>
        </w:rPr>
      </w:pPr>
      <w:bookmarkStart w:id="0" w:name="_GoBack"/>
      <w:r>
        <w:rPr>
          <w:noProof/>
        </w:rPr>
        <w:drawing>
          <wp:anchor distT="0" distB="0" distL="114300" distR="114300" simplePos="0" relativeHeight="251659264" behindDoc="0" locked="0" layoutInCell="1" allowOverlap="1">
            <wp:simplePos x="0" y="0"/>
            <wp:positionH relativeFrom="column">
              <wp:posOffset>257810</wp:posOffset>
            </wp:positionH>
            <wp:positionV relativeFrom="paragraph">
              <wp:posOffset>-444500</wp:posOffset>
            </wp:positionV>
            <wp:extent cx="1295400" cy="381000"/>
            <wp:effectExtent l="0" t="0" r="0" b="0"/>
            <wp:wrapNone/>
            <wp:docPr id="2" name="图片 2" descr="C:\Users\ADMINI~1\AppData\Local\Temp\ksohtml922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Users\ADMINI~1\AppData\Local\Temp\ksohtml9220\wps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381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方正公文小标宋" w:eastAsia="方正公文小标宋" w:hint="eastAsia"/>
          <w:color w:val="000000"/>
          <w:sz w:val="44"/>
          <w:szCs w:val="44"/>
        </w:rPr>
        <w:t>江门市农村承包土地经营权流转示范</w:t>
      </w:r>
      <w:proofErr w:type="gramStart"/>
      <w:r>
        <w:rPr>
          <w:rFonts w:ascii="方正公文小标宋" w:eastAsia="方正公文小标宋" w:hint="eastAsia"/>
          <w:color w:val="000000"/>
          <w:sz w:val="44"/>
          <w:szCs w:val="44"/>
        </w:rPr>
        <w:t>片奖补标准</w:t>
      </w:r>
      <w:bookmarkEnd w:id="0"/>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2505"/>
        <w:gridCol w:w="2925"/>
        <w:gridCol w:w="2985"/>
        <w:gridCol w:w="4760"/>
      </w:tblGrid>
      <w:tr w:rsidR="00FC4524" w:rsidTr="001D44E1">
        <w:trPr>
          <w:trHeight w:val="880"/>
          <w:jc w:val="center"/>
        </w:trPr>
        <w:tc>
          <w:tcPr>
            <w:tcW w:w="3187" w:type="dxa"/>
            <w:gridSpan w:val="2"/>
            <w:tcBorders>
              <w:top w:val="single" w:sz="4" w:space="0" w:color="auto"/>
              <w:left w:val="single" w:sz="4" w:space="0" w:color="auto"/>
              <w:bottom w:val="single" w:sz="4" w:space="0" w:color="auto"/>
              <w:right w:val="single" w:sz="4" w:space="0" w:color="auto"/>
            </w:tcBorders>
            <w:vAlign w:val="center"/>
          </w:tcPr>
          <w:p w:rsidR="00FC4524" w:rsidRDefault="00FC4524" w:rsidP="001D44E1">
            <w:pPr>
              <w:widowControl/>
              <w:spacing w:line="460" w:lineRule="exact"/>
              <w:jc w:val="center"/>
              <w:rPr>
                <w:rFonts w:ascii="黑体" w:eastAsia="黑体" w:hAnsi="黑体" w:cs="宋体"/>
                <w:color w:val="000000"/>
                <w:sz w:val="28"/>
                <w:szCs w:val="28"/>
              </w:rPr>
            </w:pPr>
            <w:r>
              <w:rPr>
                <w:rFonts w:ascii="黑体" w:eastAsia="黑体" w:hAnsi="黑体" w:hint="eastAsia"/>
                <w:color w:val="000000"/>
                <w:sz w:val="28"/>
                <w:szCs w:val="28"/>
              </w:rPr>
              <w:t>流转规模</w:t>
            </w:r>
          </w:p>
        </w:tc>
        <w:tc>
          <w:tcPr>
            <w:tcW w:w="2925" w:type="dxa"/>
            <w:tcBorders>
              <w:top w:val="single" w:sz="4" w:space="0" w:color="auto"/>
              <w:left w:val="nil"/>
              <w:bottom w:val="single" w:sz="4" w:space="0" w:color="auto"/>
              <w:right w:val="single" w:sz="4" w:space="0" w:color="auto"/>
            </w:tcBorders>
            <w:vAlign w:val="center"/>
          </w:tcPr>
          <w:p w:rsidR="00FC4524" w:rsidRDefault="00FC4524" w:rsidP="001D44E1">
            <w:pPr>
              <w:widowControl/>
              <w:spacing w:line="460" w:lineRule="exact"/>
              <w:jc w:val="center"/>
              <w:rPr>
                <w:rFonts w:ascii="黑体" w:eastAsia="黑体" w:hAnsi="黑体" w:cs="宋体"/>
                <w:color w:val="000000"/>
                <w:sz w:val="28"/>
                <w:szCs w:val="28"/>
              </w:rPr>
            </w:pPr>
            <w:r>
              <w:rPr>
                <w:rFonts w:ascii="黑体" w:eastAsia="黑体" w:hAnsi="黑体" w:hint="eastAsia"/>
                <w:color w:val="000000"/>
                <w:sz w:val="28"/>
                <w:szCs w:val="28"/>
              </w:rPr>
              <w:t>基本连片流转</w:t>
            </w:r>
          </w:p>
          <w:p w:rsidR="00FC4524" w:rsidRDefault="00FC4524" w:rsidP="001D44E1">
            <w:pPr>
              <w:widowControl/>
              <w:spacing w:line="460" w:lineRule="exact"/>
              <w:jc w:val="center"/>
              <w:rPr>
                <w:rFonts w:ascii="黑体" w:eastAsia="黑体" w:hAnsi="黑体" w:cs="宋体"/>
                <w:color w:val="000000"/>
                <w:sz w:val="28"/>
                <w:szCs w:val="28"/>
              </w:rPr>
            </w:pPr>
            <w:r>
              <w:rPr>
                <w:rFonts w:ascii="黑体" w:eastAsia="黑体" w:hAnsi="黑体" w:hint="eastAsia"/>
                <w:color w:val="000000"/>
                <w:sz w:val="28"/>
                <w:szCs w:val="28"/>
              </w:rPr>
              <w:t>300亩（含）-500亩</w:t>
            </w:r>
          </w:p>
        </w:tc>
        <w:tc>
          <w:tcPr>
            <w:tcW w:w="2985" w:type="dxa"/>
            <w:tcBorders>
              <w:top w:val="single" w:sz="4" w:space="0" w:color="auto"/>
              <w:left w:val="nil"/>
              <w:bottom w:val="single" w:sz="4" w:space="0" w:color="auto"/>
              <w:right w:val="single" w:sz="4" w:space="0" w:color="auto"/>
            </w:tcBorders>
            <w:vAlign w:val="center"/>
          </w:tcPr>
          <w:p w:rsidR="00FC4524" w:rsidRDefault="00FC4524" w:rsidP="001D44E1">
            <w:pPr>
              <w:widowControl/>
              <w:spacing w:line="460" w:lineRule="exact"/>
              <w:jc w:val="center"/>
              <w:rPr>
                <w:rFonts w:ascii="黑体" w:eastAsia="黑体" w:hAnsi="黑体" w:cs="宋体"/>
                <w:color w:val="000000"/>
                <w:sz w:val="28"/>
                <w:szCs w:val="28"/>
              </w:rPr>
            </w:pPr>
            <w:r>
              <w:rPr>
                <w:rFonts w:ascii="黑体" w:eastAsia="黑体" w:hAnsi="黑体" w:hint="eastAsia"/>
                <w:color w:val="000000"/>
                <w:sz w:val="28"/>
                <w:szCs w:val="28"/>
              </w:rPr>
              <w:t>基本连片流转</w:t>
            </w:r>
          </w:p>
          <w:p w:rsidR="00FC4524" w:rsidRDefault="00FC4524" w:rsidP="001D44E1">
            <w:pPr>
              <w:widowControl/>
              <w:spacing w:line="460" w:lineRule="exact"/>
              <w:jc w:val="center"/>
              <w:rPr>
                <w:rFonts w:ascii="黑体" w:eastAsia="黑体" w:hAnsi="黑体" w:cs="宋体"/>
                <w:color w:val="000000"/>
                <w:sz w:val="28"/>
                <w:szCs w:val="28"/>
              </w:rPr>
            </w:pPr>
            <w:r>
              <w:rPr>
                <w:rFonts w:ascii="黑体" w:eastAsia="黑体" w:hAnsi="黑体" w:hint="eastAsia"/>
                <w:color w:val="000000"/>
                <w:sz w:val="28"/>
                <w:szCs w:val="28"/>
              </w:rPr>
              <w:t>500亩（含）以上</w:t>
            </w:r>
          </w:p>
        </w:tc>
        <w:tc>
          <w:tcPr>
            <w:tcW w:w="4760" w:type="dxa"/>
            <w:tcBorders>
              <w:top w:val="single" w:sz="4" w:space="0" w:color="auto"/>
              <w:left w:val="nil"/>
              <w:bottom w:val="single" w:sz="4" w:space="0" w:color="auto"/>
              <w:right w:val="single" w:sz="4" w:space="0" w:color="auto"/>
            </w:tcBorders>
            <w:vAlign w:val="center"/>
          </w:tcPr>
          <w:p w:rsidR="00FC4524" w:rsidRDefault="00FC4524" w:rsidP="001D44E1">
            <w:pPr>
              <w:widowControl/>
              <w:spacing w:line="460" w:lineRule="exact"/>
              <w:jc w:val="center"/>
              <w:rPr>
                <w:rFonts w:ascii="黑体" w:eastAsia="黑体" w:hAnsi="黑体" w:cs="宋体"/>
                <w:color w:val="000000"/>
                <w:sz w:val="28"/>
                <w:szCs w:val="28"/>
              </w:rPr>
            </w:pPr>
            <w:r>
              <w:rPr>
                <w:rFonts w:ascii="黑体" w:eastAsia="黑体" w:hAnsi="黑体" w:hint="eastAsia"/>
                <w:color w:val="000000"/>
                <w:sz w:val="28"/>
                <w:szCs w:val="28"/>
              </w:rPr>
              <w:t>备  注</w:t>
            </w:r>
          </w:p>
        </w:tc>
      </w:tr>
      <w:tr w:rsidR="00FC4524" w:rsidTr="001D44E1">
        <w:trPr>
          <w:trHeight w:val="732"/>
          <w:jc w:val="center"/>
        </w:trPr>
        <w:tc>
          <w:tcPr>
            <w:tcW w:w="3187" w:type="dxa"/>
            <w:gridSpan w:val="2"/>
            <w:tcBorders>
              <w:top w:val="single" w:sz="4" w:space="0" w:color="auto"/>
              <w:left w:val="single" w:sz="4" w:space="0" w:color="auto"/>
              <w:bottom w:val="single" w:sz="4" w:space="0" w:color="auto"/>
              <w:right w:val="single" w:sz="4" w:space="0" w:color="auto"/>
            </w:tcBorders>
            <w:vAlign w:val="center"/>
          </w:tcPr>
          <w:p w:rsidR="00FC4524" w:rsidRDefault="00FC4524" w:rsidP="001D44E1">
            <w:pPr>
              <w:widowControl/>
              <w:spacing w:line="540" w:lineRule="exact"/>
              <w:jc w:val="center"/>
              <w:rPr>
                <w:rFonts w:ascii="黑体" w:eastAsia="黑体" w:hAnsi="黑体" w:cs="宋体"/>
                <w:color w:val="000000"/>
                <w:sz w:val="28"/>
                <w:szCs w:val="28"/>
              </w:rPr>
            </w:pPr>
            <w:r>
              <w:rPr>
                <w:rFonts w:ascii="黑体" w:eastAsia="黑体" w:hAnsi="黑体" w:hint="eastAsia"/>
                <w:color w:val="000000"/>
                <w:sz w:val="28"/>
                <w:szCs w:val="28"/>
              </w:rPr>
              <w:t>流转年限</w:t>
            </w:r>
          </w:p>
        </w:tc>
        <w:tc>
          <w:tcPr>
            <w:tcW w:w="5910" w:type="dxa"/>
            <w:gridSpan w:val="2"/>
            <w:tcBorders>
              <w:top w:val="single" w:sz="4" w:space="0" w:color="auto"/>
              <w:left w:val="nil"/>
              <w:bottom w:val="single" w:sz="4" w:space="0" w:color="auto"/>
              <w:right w:val="single" w:sz="4" w:space="0" w:color="auto"/>
            </w:tcBorders>
            <w:vAlign w:val="center"/>
          </w:tcPr>
          <w:p w:rsidR="00FC4524" w:rsidRDefault="00FC4524" w:rsidP="001D44E1">
            <w:pPr>
              <w:widowControl/>
              <w:spacing w:line="500" w:lineRule="exact"/>
              <w:jc w:val="center"/>
              <w:rPr>
                <w:rFonts w:ascii="仿宋_GB2312" w:eastAsia="仿宋_GB2312" w:cs="宋体"/>
                <w:color w:val="000000"/>
                <w:sz w:val="28"/>
                <w:szCs w:val="28"/>
              </w:rPr>
            </w:pPr>
            <w:r>
              <w:rPr>
                <w:rFonts w:ascii="仿宋_GB2312" w:eastAsia="仿宋_GB2312" w:hint="eastAsia"/>
                <w:sz w:val="28"/>
                <w:szCs w:val="28"/>
              </w:rPr>
              <w:t>流转年限5年（含）以上</w:t>
            </w:r>
          </w:p>
        </w:tc>
        <w:tc>
          <w:tcPr>
            <w:tcW w:w="4760" w:type="dxa"/>
            <w:vMerge w:val="restart"/>
            <w:tcBorders>
              <w:top w:val="nil"/>
              <w:left w:val="nil"/>
              <w:bottom w:val="single" w:sz="4" w:space="0" w:color="auto"/>
              <w:right w:val="single" w:sz="4" w:space="0" w:color="auto"/>
            </w:tcBorders>
            <w:vAlign w:val="center"/>
          </w:tcPr>
          <w:p w:rsidR="00FC4524" w:rsidRDefault="00FC4524" w:rsidP="001D44E1">
            <w:pPr>
              <w:widowControl/>
              <w:spacing w:line="360" w:lineRule="exact"/>
              <w:rPr>
                <w:rFonts w:ascii="仿宋_GB2312" w:eastAsia="仿宋_GB2312" w:cs="宋体"/>
                <w:color w:val="000000"/>
                <w:sz w:val="24"/>
              </w:rPr>
            </w:pPr>
            <w:r>
              <w:rPr>
                <w:rFonts w:ascii="仿宋_GB2312" w:eastAsia="仿宋_GB2312" w:hint="eastAsia"/>
                <w:color w:val="000000"/>
                <w:sz w:val="24"/>
              </w:rPr>
              <w:t>市级财政年度专项资金300万元；由镇（街）申报，各市（区）审核并推荐，市级根据土地流转规模、流转年限、农业经营主体实力、项目经营状况、乡村振兴实施及带动村级集体经济发展、农民增收等情况，择优评选示范片。</w:t>
            </w:r>
          </w:p>
        </w:tc>
      </w:tr>
      <w:tr w:rsidR="00FC4524" w:rsidTr="001D44E1">
        <w:trPr>
          <w:trHeight w:val="715"/>
          <w:jc w:val="center"/>
        </w:trPr>
        <w:tc>
          <w:tcPr>
            <w:tcW w:w="3187" w:type="dxa"/>
            <w:gridSpan w:val="2"/>
            <w:vMerge w:val="restart"/>
            <w:tcBorders>
              <w:top w:val="nil"/>
              <w:left w:val="single" w:sz="4" w:space="0" w:color="auto"/>
              <w:bottom w:val="single" w:sz="4" w:space="0" w:color="auto"/>
              <w:right w:val="single" w:sz="4" w:space="0" w:color="auto"/>
            </w:tcBorders>
            <w:vAlign w:val="center"/>
          </w:tcPr>
          <w:p w:rsidR="00FC4524" w:rsidRDefault="00FC4524" w:rsidP="001D44E1">
            <w:pPr>
              <w:widowControl/>
              <w:spacing w:line="540" w:lineRule="exact"/>
              <w:jc w:val="center"/>
              <w:rPr>
                <w:rFonts w:ascii="黑体" w:eastAsia="黑体" w:hAnsi="黑体" w:cs="宋体"/>
                <w:color w:val="000000"/>
                <w:sz w:val="28"/>
                <w:szCs w:val="28"/>
              </w:rPr>
            </w:pPr>
            <w:proofErr w:type="gramStart"/>
            <w:r>
              <w:rPr>
                <w:rFonts w:ascii="黑体" w:eastAsia="黑体" w:hAnsi="黑体" w:hint="eastAsia"/>
                <w:color w:val="000000"/>
                <w:sz w:val="28"/>
                <w:szCs w:val="28"/>
              </w:rPr>
              <w:t>奖补标准</w:t>
            </w:r>
            <w:proofErr w:type="gramEnd"/>
          </w:p>
        </w:tc>
        <w:tc>
          <w:tcPr>
            <w:tcW w:w="2925" w:type="dxa"/>
            <w:tcBorders>
              <w:top w:val="single" w:sz="4" w:space="0" w:color="auto"/>
              <w:left w:val="nil"/>
              <w:bottom w:val="single" w:sz="4" w:space="0" w:color="auto"/>
              <w:right w:val="single" w:sz="4" w:space="0" w:color="auto"/>
            </w:tcBorders>
          </w:tcPr>
          <w:p w:rsidR="00FC4524" w:rsidRDefault="00FC4524" w:rsidP="001D44E1">
            <w:pPr>
              <w:widowControl/>
              <w:spacing w:line="500" w:lineRule="exact"/>
              <w:jc w:val="center"/>
              <w:rPr>
                <w:rFonts w:ascii="仿宋_GB2312" w:eastAsia="仿宋_GB2312" w:cs="宋体"/>
                <w:color w:val="000000"/>
                <w:sz w:val="28"/>
                <w:szCs w:val="28"/>
              </w:rPr>
            </w:pPr>
            <w:r>
              <w:rPr>
                <w:rFonts w:ascii="仿宋_GB2312" w:eastAsia="仿宋_GB2312" w:hint="eastAsia"/>
                <w:color w:val="000000"/>
                <w:sz w:val="28"/>
                <w:szCs w:val="28"/>
              </w:rPr>
              <w:t>每个</w:t>
            </w:r>
            <w:proofErr w:type="gramStart"/>
            <w:r>
              <w:rPr>
                <w:rFonts w:ascii="仿宋_GB2312" w:eastAsia="仿宋_GB2312" w:hint="eastAsia"/>
                <w:color w:val="000000"/>
                <w:sz w:val="28"/>
                <w:szCs w:val="28"/>
              </w:rPr>
              <w:t>项目奖补30万元</w:t>
            </w:r>
            <w:proofErr w:type="gramEnd"/>
          </w:p>
        </w:tc>
        <w:tc>
          <w:tcPr>
            <w:tcW w:w="2985" w:type="dxa"/>
            <w:tcBorders>
              <w:top w:val="single" w:sz="4" w:space="0" w:color="auto"/>
              <w:left w:val="nil"/>
              <w:bottom w:val="single" w:sz="4" w:space="0" w:color="auto"/>
              <w:right w:val="single" w:sz="4" w:space="0" w:color="auto"/>
            </w:tcBorders>
          </w:tcPr>
          <w:p w:rsidR="00FC4524" w:rsidRDefault="00FC4524" w:rsidP="001D44E1">
            <w:pPr>
              <w:widowControl/>
              <w:spacing w:line="500" w:lineRule="exact"/>
              <w:jc w:val="center"/>
              <w:rPr>
                <w:rFonts w:ascii="仿宋_GB2312" w:eastAsia="仿宋_GB2312" w:cs="宋体"/>
                <w:color w:val="000000"/>
                <w:sz w:val="28"/>
                <w:szCs w:val="28"/>
              </w:rPr>
            </w:pPr>
            <w:r>
              <w:rPr>
                <w:rFonts w:ascii="仿宋_GB2312" w:eastAsia="仿宋_GB2312" w:hint="eastAsia"/>
                <w:color w:val="000000"/>
                <w:sz w:val="28"/>
                <w:szCs w:val="28"/>
              </w:rPr>
              <w:t>每个</w:t>
            </w:r>
            <w:proofErr w:type="gramStart"/>
            <w:r>
              <w:rPr>
                <w:rFonts w:ascii="仿宋_GB2312" w:eastAsia="仿宋_GB2312" w:hint="eastAsia"/>
                <w:color w:val="000000"/>
                <w:sz w:val="28"/>
                <w:szCs w:val="28"/>
              </w:rPr>
              <w:t>项目奖补60万元</w:t>
            </w:r>
            <w:proofErr w:type="gramEnd"/>
          </w:p>
        </w:tc>
        <w:tc>
          <w:tcPr>
            <w:tcW w:w="4760" w:type="dxa"/>
            <w:vMerge/>
            <w:tcBorders>
              <w:top w:val="nil"/>
              <w:left w:val="nil"/>
              <w:bottom w:val="single" w:sz="4" w:space="0" w:color="auto"/>
              <w:right w:val="single" w:sz="4" w:space="0" w:color="auto"/>
            </w:tcBorders>
            <w:vAlign w:val="center"/>
          </w:tcPr>
          <w:p w:rsidR="00FC4524" w:rsidRDefault="00FC4524" w:rsidP="001D44E1">
            <w:pPr>
              <w:widowControl/>
              <w:jc w:val="left"/>
              <w:rPr>
                <w:rFonts w:ascii="仿宋_GB2312" w:eastAsia="仿宋_GB2312" w:cs="宋体"/>
                <w:color w:val="000000"/>
                <w:sz w:val="24"/>
              </w:rPr>
            </w:pPr>
          </w:p>
        </w:tc>
      </w:tr>
      <w:tr w:rsidR="00FC4524" w:rsidTr="001D44E1">
        <w:trPr>
          <w:trHeight w:val="643"/>
          <w:jc w:val="center"/>
        </w:trPr>
        <w:tc>
          <w:tcPr>
            <w:tcW w:w="3187" w:type="dxa"/>
            <w:gridSpan w:val="2"/>
            <w:vMerge/>
            <w:tcBorders>
              <w:top w:val="nil"/>
              <w:left w:val="single" w:sz="4" w:space="0" w:color="auto"/>
              <w:bottom w:val="single" w:sz="4" w:space="0" w:color="auto"/>
              <w:right w:val="single" w:sz="4" w:space="0" w:color="auto"/>
            </w:tcBorders>
            <w:vAlign w:val="center"/>
          </w:tcPr>
          <w:p w:rsidR="00FC4524" w:rsidRDefault="00FC4524" w:rsidP="001D44E1">
            <w:pPr>
              <w:widowControl/>
              <w:jc w:val="left"/>
              <w:rPr>
                <w:rFonts w:ascii="黑体" w:eastAsia="黑体" w:hAnsi="黑体" w:cs="宋体"/>
                <w:color w:val="000000"/>
                <w:sz w:val="28"/>
                <w:szCs w:val="28"/>
              </w:rPr>
            </w:pPr>
          </w:p>
        </w:tc>
        <w:tc>
          <w:tcPr>
            <w:tcW w:w="2925" w:type="dxa"/>
            <w:tcBorders>
              <w:top w:val="single" w:sz="4" w:space="0" w:color="auto"/>
              <w:left w:val="nil"/>
              <w:bottom w:val="single" w:sz="4" w:space="0" w:color="auto"/>
              <w:right w:val="single" w:sz="4" w:space="0" w:color="auto"/>
            </w:tcBorders>
          </w:tcPr>
          <w:p w:rsidR="00FC4524" w:rsidRDefault="00FC4524" w:rsidP="001D44E1">
            <w:pPr>
              <w:widowControl/>
              <w:spacing w:line="500" w:lineRule="exact"/>
              <w:jc w:val="center"/>
              <w:rPr>
                <w:rFonts w:ascii="仿宋_GB2312" w:eastAsia="仿宋_GB2312" w:cs="宋体"/>
                <w:color w:val="000000"/>
                <w:sz w:val="28"/>
                <w:szCs w:val="28"/>
              </w:rPr>
            </w:pPr>
            <w:proofErr w:type="gramStart"/>
            <w:r>
              <w:rPr>
                <w:rFonts w:ascii="仿宋_GB2312" w:eastAsia="仿宋_GB2312" w:hint="eastAsia"/>
                <w:color w:val="000000"/>
                <w:sz w:val="28"/>
                <w:szCs w:val="28"/>
              </w:rPr>
              <w:t>最高奖补1000元</w:t>
            </w:r>
            <w:proofErr w:type="gramEnd"/>
            <w:r>
              <w:rPr>
                <w:rFonts w:ascii="仿宋_GB2312" w:eastAsia="仿宋_GB2312" w:hint="eastAsia"/>
                <w:color w:val="000000"/>
                <w:sz w:val="28"/>
                <w:szCs w:val="28"/>
              </w:rPr>
              <w:t>/亩</w:t>
            </w:r>
          </w:p>
        </w:tc>
        <w:tc>
          <w:tcPr>
            <w:tcW w:w="2985" w:type="dxa"/>
            <w:tcBorders>
              <w:top w:val="single" w:sz="4" w:space="0" w:color="auto"/>
              <w:left w:val="nil"/>
              <w:bottom w:val="single" w:sz="4" w:space="0" w:color="auto"/>
              <w:right w:val="single" w:sz="4" w:space="0" w:color="auto"/>
            </w:tcBorders>
          </w:tcPr>
          <w:p w:rsidR="00FC4524" w:rsidRDefault="00FC4524" w:rsidP="001D44E1">
            <w:pPr>
              <w:widowControl/>
              <w:spacing w:line="500" w:lineRule="exact"/>
              <w:jc w:val="center"/>
              <w:rPr>
                <w:rFonts w:ascii="仿宋_GB2312" w:eastAsia="仿宋_GB2312" w:cs="宋体"/>
                <w:color w:val="000000"/>
                <w:sz w:val="28"/>
                <w:szCs w:val="28"/>
              </w:rPr>
            </w:pPr>
            <w:proofErr w:type="gramStart"/>
            <w:r>
              <w:rPr>
                <w:rFonts w:ascii="仿宋_GB2312" w:eastAsia="仿宋_GB2312" w:hint="eastAsia"/>
                <w:color w:val="000000"/>
                <w:sz w:val="28"/>
                <w:szCs w:val="28"/>
              </w:rPr>
              <w:t>最高奖补1200元</w:t>
            </w:r>
            <w:proofErr w:type="gramEnd"/>
            <w:r>
              <w:rPr>
                <w:rFonts w:ascii="仿宋_GB2312" w:eastAsia="仿宋_GB2312" w:hint="eastAsia"/>
                <w:color w:val="000000"/>
                <w:sz w:val="28"/>
                <w:szCs w:val="28"/>
              </w:rPr>
              <w:t>/亩</w:t>
            </w:r>
          </w:p>
        </w:tc>
        <w:tc>
          <w:tcPr>
            <w:tcW w:w="4760" w:type="dxa"/>
            <w:vMerge/>
            <w:tcBorders>
              <w:top w:val="nil"/>
              <w:left w:val="nil"/>
              <w:bottom w:val="single" w:sz="4" w:space="0" w:color="auto"/>
              <w:right w:val="single" w:sz="4" w:space="0" w:color="auto"/>
            </w:tcBorders>
            <w:vAlign w:val="center"/>
          </w:tcPr>
          <w:p w:rsidR="00FC4524" w:rsidRDefault="00FC4524" w:rsidP="001D44E1">
            <w:pPr>
              <w:widowControl/>
              <w:jc w:val="left"/>
              <w:rPr>
                <w:rFonts w:ascii="仿宋_GB2312" w:eastAsia="仿宋_GB2312" w:cs="宋体"/>
                <w:color w:val="000000"/>
                <w:sz w:val="24"/>
              </w:rPr>
            </w:pPr>
          </w:p>
        </w:tc>
      </w:tr>
      <w:tr w:rsidR="00FC4524" w:rsidTr="001D44E1">
        <w:trPr>
          <w:trHeight w:val="1322"/>
          <w:jc w:val="center"/>
        </w:trPr>
        <w:tc>
          <w:tcPr>
            <w:tcW w:w="682" w:type="dxa"/>
            <w:vMerge w:val="restart"/>
            <w:tcBorders>
              <w:top w:val="nil"/>
              <w:left w:val="single" w:sz="4" w:space="0" w:color="auto"/>
              <w:bottom w:val="single" w:sz="4" w:space="0" w:color="auto"/>
              <w:right w:val="single" w:sz="4" w:space="0" w:color="auto"/>
            </w:tcBorders>
            <w:vAlign w:val="center"/>
          </w:tcPr>
          <w:p w:rsidR="00FC4524" w:rsidRDefault="00FC4524" w:rsidP="001D44E1">
            <w:pPr>
              <w:widowControl/>
              <w:spacing w:line="540" w:lineRule="exact"/>
              <w:ind w:left="113" w:right="113"/>
              <w:jc w:val="center"/>
              <w:rPr>
                <w:rFonts w:ascii="黑体" w:eastAsia="黑体" w:hAnsi="黑体" w:cs="宋体"/>
                <w:color w:val="000000"/>
                <w:sz w:val="28"/>
                <w:szCs w:val="28"/>
              </w:rPr>
            </w:pPr>
            <w:proofErr w:type="gramStart"/>
            <w:r>
              <w:rPr>
                <w:rFonts w:ascii="黑体" w:eastAsia="黑体" w:hAnsi="黑体" w:hint="eastAsia"/>
                <w:color w:val="000000"/>
                <w:sz w:val="28"/>
                <w:szCs w:val="28"/>
              </w:rPr>
              <w:t>奖补比例</w:t>
            </w:r>
            <w:proofErr w:type="gramEnd"/>
          </w:p>
        </w:tc>
        <w:tc>
          <w:tcPr>
            <w:tcW w:w="2505" w:type="dxa"/>
            <w:tcBorders>
              <w:top w:val="single" w:sz="4" w:space="0" w:color="auto"/>
              <w:left w:val="nil"/>
              <w:bottom w:val="single" w:sz="4" w:space="0" w:color="auto"/>
              <w:right w:val="single" w:sz="4" w:space="0" w:color="auto"/>
            </w:tcBorders>
            <w:vAlign w:val="center"/>
          </w:tcPr>
          <w:p w:rsidR="00FC4524" w:rsidRDefault="00FC4524" w:rsidP="001D44E1">
            <w:pPr>
              <w:widowControl/>
              <w:spacing w:line="540" w:lineRule="exact"/>
              <w:rPr>
                <w:rFonts w:ascii="黑体" w:eastAsia="黑体" w:hAnsi="黑体" w:cs="宋体"/>
                <w:color w:val="000000"/>
                <w:sz w:val="28"/>
                <w:szCs w:val="28"/>
              </w:rPr>
            </w:pPr>
            <w:r>
              <w:rPr>
                <w:rFonts w:ascii="黑体" w:eastAsia="黑体" w:hAnsi="黑体" w:hint="eastAsia"/>
                <w:color w:val="000000"/>
                <w:sz w:val="28"/>
                <w:szCs w:val="28"/>
              </w:rPr>
              <w:t>①村、组两级集体</w:t>
            </w:r>
          </w:p>
        </w:tc>
        <w:tc>
          <w:tcPr>
            <w:tcW w:w="5910" w:type="dxa"/>
            <w:gridSpan w:val="2"/>
            <w:tcBorders>
              <w:top w:val="single" w:sz="4" w:space="0" w:color="auto"/>
              <w:left w:val="nil"/>
              <w:bottom w:val="single" w:sz="4" w:space="0" w:color="auto"/>
              <w:right w:val="single" w:sz="4" w:space="0" w:color="auto"/>
            </w:tcBorders>
            <w:vAlign w:val="center"/>
          </w:tcPr>
          <w:p w:rsidR="00FC4524" w:rsidRDefault="00FC4524" w:rsidP="001D44E1">
            <w:pPr>
              <w:widowControl/>
              <w:spacing w:line="500" w:lineRule="exact"/>
              <w:jc w:val="center"/>
              <w:rPr>
                <w:rFonts w:ascii="仿宋_GB2312" w:eastAsia="仿宋_GB2312" w:cs="宋体"/>
                <w:color w:val="000000"/>
                <w:sz w:val="28"/>
                <w:szCs w:val="28"/>
              </w:rPr>
            </w:pPr>
            <w:proofErr w:type="gramStart"/>
            <w:r>
              <w:rPr>
                <w:rFonts w:ascii="仿宋_GB2312" w:eastAsia="仿宋_GB2312" w:hint="eastAsia"/>
                <w:color w:val="000000"/>
                <w:sz w:val="28"/>
                <w:szCs w:val="28"/>
              </w:rPr>
              <w:t>奖补不</w:t>
            </w:r>
            <w:proofErr w:type="gramEnd"/>
            <w:r>
              <w:rPr>
                <w:rFonts w:ascii="仿宋_GB2312" w:eastAsia="仿宋_GB2312" w:hint="eastAsia"/>
                <w:color w:val="000000"/>
                <w:sz w:val="28"/>
                <w:szCs w:val="28"/>
              </w:rPr>
              <w:t>低于50%，其中奖补行政村一级不低于30%</w:t>
            </w:r>
          </w:p>
        </w:tc>
        <w:tc>
          <w:tcPr>
            <w:tcW w:w="4760" w:type="dxa"/>
            <w:tcBorders>
              <w:top w:val="single" w:sz="4" w:space="0" w:color="auto"/>
              <w:left w:val="nil"/>
              <w:bottom w:val="single" w:sz="4" w:space="0" w:color="auto"/>
              <w:right w:val="single" w:sz="4" w:space="0" w:color="auto"/>
            </w:tcBorders>
            <w:vAlign w:val="center"/>
          </w:tcPr>
          <w:p w:rsidR="00FC4524" w:rsidRDefault="00FC4524" w:rsidP="001D44E1">
            <w:pPr>
              <w:widowControl/>
              <w:spacing w:line="360" w:lineRule="exact"/>
              <w:rPr>
                <w:rFonts w:ascii="仿宋_GB2312" w:eastAsia="仿宋_GB2312" w:cs="宋体"/>
                <w:color w:val="000000"/>
                <w:sz w:val="24"/>
              </w:rPr>
            </w:pPr>
            <w:r>
              <w:rPr>
                <w:rFonts w:ascii="仿宋_GB2312" w:eastAsia="仿宋_GB2312" w:hint="eastAsia"/>
                <w:color w:val="000000"/>
                <w:sz w:val="24"/>
              </w:rPr>
              <w:t>优先支持“两预两委托”土地流转项目；优先支持行政村开展集体经营性发展项目。</w:t>
            </w:r>
          </w:p>
        </w:tc>
      </w:tr>
      <w:tr w:rsidR="00FC4524" w:rsidTr="001D44E1">
        <w:trPr>
          <w:trHeight w:val="1470"/>
          <w:jc w:val="center"/>
        </w:trPr>
        <w:tc>
          <w:tcPr>
            <w:tcW w:w="682" w:type="dxa"/>
            <w:vMerge/>
            <w:tcBorders>
              <w:top w:val="nil"/>
              <w:left w:val="single" w:sz="4" w:space="0" w:color="auto"/>
              <w:bottom w:val="single" w:sz="4" w:space="0" w:color="auto"/>
              <w:right w:val="single" w:sz="4" w:space="0" w:color="auto"/>
            </w:tcBorders>
            <w:vAlign w:val="center"/>
          </w:tcPr>
          <w:p w:rsidR="00FC4524" w:rsidRDefault="00FC4524" w:rsidP="001D44E1">
            <w:pPr>
              <w:widowControl/>
              <w:jc w:val="left"/>
              <w:rPr>
                <w:rFonts w:ascii="黑体" w:eastAsia="黑体" w:hAnsi="黑体" w:cs="宋体"/>
                <w:color w:val="000000"/>
                <w:sz w:val="28"/>
                <w:szCs w:val="28"/>
              </w:rPr>
            </w:pPr>
          </w:p>
        </w:tc>
        <w:tc>
          <w:tcPr>
            <w:tcW w:w="2505" w:type="dxa"/>
            <w:tcBorders>
              <w:top w:val="single" w:sz="4" w:space="0" w:color="auto"/>
              <w:left w:val="nil"/>
              <w:bottom w:val="single" w:sz="4" w:space="0" w:color="auto"/>
              <w:right w:val="single" w:sz="4" w:space="0" w:color="auto"/>
            </w:tcBorders>
            <w:vAlign w:val="center"/>
          </w:tcPr>
          <w:p w:rsidR="00FC4524" w:rsidRDefault="00FC4524" w:rsidP="001D44E1">
            <w:pPr>
              <w:widowControl/>
              <w:spacing w:line="400" w:lineRule="exact"/>
              <w:rPr>
                <w:rFonts w:ascii="黑体" w:eastAsia="黑体" w:hAnsi="黑体" w:cs="宋体"/>
                <w:color w:val="000000"/>
                <w:sz w:val="28"/>
                <w:szCs w:val="28"/>
              </w:rPr>
            </w:pPr>
            <w:r>
              <w:rPr>
                <w:rFonts w:ascii="黑体" w:eastAsia="黑体" w:hAnsi="黑体" w:hint="eastAsia"/>
                <w:color w:val="000000"/>
                <w:sz w:val="28"/>
                <w:szCs w:val="28"/>
              </w:rPr>
              <w:t>②承包农户</w:t>
            </w:r>
          </w:p>
        </w:tc>
        <w:tc>
          <w:tcPr>
            <w:tcW w:w="5910" w:type="dxa"/>
            <w:gridSpan w:val="2"/>
            <w:tcBorders>
              <w:top w:val="single" w:sz="4" w:space="0" w:color="auto"/>
              <w:left w:val="nil"/>
              <w:bottom w:val="single" w:sz="4" w:space="0" w:color="auto"/>
              <w:right w:val="single" w:sz="4" w:space="0" w:color="auto"/>
            </w:tcBorders>
            <w:vAlign w:val="center"/>
          </w:tcPr>
          <w:p w:rsidR="00FC4524" w:rsidRDefault="00FC4524" w:rsidP="001D44E1">
            <w:pPr>
              <w:widowControl/>
              <w:spacing w:line="500" w:lineRule="exact"/>
              <w:jc w:val="center"/>
              <w:rPr>
                <w:rFonts w:ascii="仿宋_GB2312" w:eastAsia="仿宋_GB2312" w:cs="宋体"/>
                <w:color w:val="000000"/>
                <w:sz w:val="28"/>
                <w:szCs w:val="28"/>
              </w:rPr>
            </w:pPr>
            <w:proofErr w:type="gramStart"/>
            <w:r>
              <w:rPr>
                <w:rFonts w:ascii="仿宋_GB2312" w:eastAsia="仿宋_GB2312" w:hint="eastAsia"/>
                <w:color w:val="000000"/>
                <w:sz w:val="28"/>
                <w:szCs w:val="28"/>
              </w:rPr>
              <w:t>奖补不</w:t>
            </w:r>
            <w:proofErr w:type="gramEnd"/>
            <w:r>
              <w:rPr>
                <w:rFonts w:ascii="仿宋_GB2312" w:eastAsia="仿宋_GB2312" w:hint="eastAsia"/>
                <w:color w:val="000000"/>
                <w:sz w:val="28"/>
                <w:szCs w:val="28"/>
              </w:rPr>
              <w:t>低于20%</w:t>
            </w:r>
          </w:p>
        </w:tc>
        <w:tc>
          <w:tcPr>
            <w:tcW w:w="4760" w:type="dxa"/>
            <w:tcBorders>
              <w:top w:val="single" w:sz="4" w:space="0" w:color="auto"/>
              <w:left w:val="nil"/>
              <w:bottom w:val="single" w:sz="4" w:space="0" w:color="auto"/>
              <w:right w:val="single" w:sz="4" w:space="0" w:color="auto"/>
            </w:tcBorders>
            <w:vAlign w:val="center"/>
          </w:tcPr>
          <w:p w:rsidR="00FC4524" w:rsidRDefault="00FC4524" w:rsidP="001D44E1">
            <w:pPr>
              <w:widowControl/>
              <w:spacing w:line="360" w:lineRule="exact"/>
              <w:rPr>
                <w:rFonts w:ascii="仿宋_GB2312" w:eastAsia="仿宋_GB2312" w:cs="宋体"/>
                <w:color w:val="000000"/>
                <w:sz w:val="24"/>
              </w:rPr>
            </w:pPr>
            <w:r>
              <w:rPr>
                <w:rFonts w:ascii="仿宋_GB2312" w:eastAsia="仿宋_GB2312" w:hint="eastAsia"/>
                <w:color w:val="000000"/>
                <w:sz w:val="24"/>
              </w:rPr>
              <w:t>支持农户将承包地经营权流转或委托农村集体经济组织流转给农业企业、农民专业合作社、家庭农场等农业经营主体，开展规模化生产经营。</w:t>
            </w:r>
          </w:p>
        </w:tc>
      </w:tr>
      <w:tr w:rsidR="00FC4524" w:rsidTr="001D44E1">
        <w:trPr>
          <w:trHeight w:val="1058"/>
          <w:jc w:val="center"/>
        </w:trPr>
        <w:tc>
          <w:tcPr>
            <w:tcW w:w="682" w:type="dxa"/>
            <w:vMerge/>
            <w:tcBorders>
              <w:top w:val="nil"/>
              <w:left w:val="single" w:sz="4" w:space="0" w:color="auto"/>
              <w:bottom w:val="single" w:sz="4" w:space="0" w:color="auto"/>
              <w:right w:val="single" w:sz="4" w:space="0" w:color="auto"/>
            </w:tcBorders>
            <w:vAlign w:val="center"/>
          </w:tcPr>
          <w:p w:rsidR="00FC4524" w:rsidRDefault="00FC4524" w:rsidP="001D44E1">
            <w:pPr>
              <w:widowControl/>
              <w:jc w:val="left"/>
              <w:rPr>
                <w:rFonts w:ascii="黑体" w:eastAsia="黑体" w:hAnsi="黑体" w:cs="宋体"/>
                <w:color w:val="000000"/>
                <w:sz w:val="28"/>
                <w:szCs w:val="28"/>
              </w:rPr>
            </w:pPr>
          </w:p>
        </w:tc>
        <w:tc>
          <w:tcPr>
            <w:tcW w:w="2505" w:type="dxa"/>
            <w:vMerge w:val="restart"/>
            <w:tcBorders>
              <w:top w:val="nil"/>
              <w:left w:val="nil"/>
              <w:bottom w:val="single" w:sz="4" w:space="0" w:color="auto"/>
              <w:right w:val="single" w:sz="4" w:space="0" w:color="auto"/>
            </w:tcBorders>
            <w:vAlign w:val="center"/>
          </w:tcPr>
          <w:p w:rsidR="00FC4524" w:rsidRDefault="00FC4524" w:rsidP="001D44E1">
            <w:pPr>
              <w:widowControl/>
              <w:spacing w:line="400" w:lineRule="exact"/>
              <w:jc w:val="left"/>
              <w:rPr>
                <w:rFonts w:ascii="黑体" w:eastAsia="黑体" w:hAnsi="黑体" w:cs="宋体"/>
                <w:color w:val="000000"/>
                <w:sz w:val="28"/>
                <w:szCs w:val="28"/>
              </w:rPr>
            </w:pPr>
            <w:r>
              <w:rPr>
                <w:rFonts w:ascii="黑体" w:eastAsia="黑体" w:hAnsi="黑体" w:hint="eastAsia"/>
                <w:color w:val="000000"/>
                <w:sz w:val="28"/>
                <w:szCs w:val="28"/>
              </w:rPr>
              <w:t>③经营主体</w:t>
            </w:r>
          </w:p>
          <w:p w:rsidR="00FC4524" w:rsidRDefault="00FC4524" w:rsidP="001D44E1">
            <w:pPr>
              <w:widowControl/>
              <w:spacing w:line="400" w:lineRule="exact"/>
              <w:jc w:val="left"/>
              <w:rPr>
                <w:rFonts w:ascii="黑体" w:eastAsia="黑体" w:hAnsi="黑体" w:cs="宋体"/>
                <w:color w:val="000000"/>
                <w:sz w:val="28"/>
                <w:szCs w:val="28"/>
              </w:rPr>
            </w:pPr>
            <w:r>
              <w:rPr>
                <w:rFonts w:ascii="黑体" w:eastAsia="黑体" w:hAnsi="黑体" w:hint="eastAsia"/>
                <w:color w:val="000000"/>
                <w:sz w:val="28"/>
                <w:szCs w:val="28"/>
              </w:rPr>
              <w:t>（土地转入方）</w:t>
            </w:r>
          </w:p>
        </w:tc>
        <w:tc>
          <w:tcPr>
            <w:tcW w:w="2925" w:type="dxa"/>
            <w:tcBorders>
              <w:top w:val="single" w:sz="4" w:space="0" w:color="auto"/>
              <w:left w:val="single" w:sz="4" w:space="0" w:color="auto"/>
              <w:bottom w:val="single" w:sz="4" w:space="0" w:color="auto"/>
              <w:right w:val="single" w:sz="4" w:space="0" w:color="000000"/>
            </w:tcBorders>
            <w:vAlign w:val="center"/>
          </w:tcPr>
          <w:p w:rsidR="00FC4524" w:rsidRDefault="00FC4524" w:rsidP="001D44E1">
            <w:pPr>
              <w:widowControl/>
              <w:spacing w:line="360" w:lineRule="exact"/>
              <w:jc w:val="center"/>
              <w:rPr>
                <w:rFonts w:ascii="仿宋_GB2312" w:eastAsia="仿宋_GB2312" w:cs="宋体"/>
                <w:color w:val="000000"/>
                <w:sz w:val="28"/>
                <w:szCs w:val="28"/>
              </w:rPr>
            </w:pPr>
            <w:r>
              <w:rPr>
                <w:rFonts w:ascii="仿宋_GB2312" w:eastAsia="仿宋_GB2312" w:hint="eastAsia"/>
                <w:color w:val="000000"/>
                <w:sz w:val="28"/>
                <w:szCs w:val="28"/>
              </w:rPr>
              <w:t>项目区内不多于3个</w:t>
            </w:r>
          </w:p>
          <w:p w:rsidR="00FC4524" w:rsidRDefault="00FC4524" w:rsidP="001D44E1">
            <w:pPr>
              <w:widowControl/>
              <w:spacing w:line="360" w:lineRule="exact"/>
              <w:jc w:val="center"/>
              <w:rPr>
                <w:rFonts w:ascii="仿宋_GB2312" w:eastAsia="仿宋_GB2312" w:cs="宋体"/>
                <w:color w:val="000000"/>
                <w:sz w:val="28"/>
                <w:szCs w:val="28"/>
              </w:rPr>
            </w:pPr>
            <w:r>
              <w:rPr>
                <w:rFonts w:ascii="仿宋_GB2312" w:eastAsia="仿宋_GB2312" w:hint="eastAsia"/>
                <w:color w:val="000000"/>
                <w:sz w:val="28"/>
                <w:szCs w:val="28"/>
              </w:rPr>
              <w:t>农业经营主体</w:t>
            </w:r>
          </w:p>
        </w:tc>
        <w:tc>
          <w:tcPr>
            <w:tcW w:w="2985" w:type="dxa"/>
            <w:tcBorders>
              <w:top w:val="single" w:sz="4" w:space="0" w:color="000000"/>
              <w:left w:val="single" w:sz="4" w:space="0" w:color="000000"/>
              <w:bottom w:val="single" w:sz="4" w:space="0" w:color="000000"/>
              <w:right w:val="single" w:sz="4" w:space="0" w:color="000000"/>
            </w:tcBorders>
            <w:vAlign w:val="center"/>
          </w:tcPr>
          <w:p w:rsidR="00FC4524" w:rsidRDefault="00FC4524" w:rsidP="001D44E1">
            <w:pPr>
              <w:widowControl/>
              <w:spacing w:line="360" w:lineRule="exact"/>
              <w:jc w:val="center"/>
              <w:rPr>
                <w:rFonts w:ascii="仿宋_GB2312" w:eastAsia="仿宋_GB2312" w:cs="宋体"/>
                <w:color w:val="000000"/>
                <w:sz w:val="28"/>
                <w:szCs w:val="28"/>
              </w:rPr>
            </w:pPr>
            <w:r>
              <w:rPr>
                <w:rFonts w:ascii="仿宋_GB2312" w:eastAsia="仿宋_GB2312" w:hint="eastAsia"/>
                <w:color w:val="000000"/>
                <w:sz w:val="28"/>
                <w:szCs w:val="28"/>
              </w:rPr>
              <w:t>项目区内不多于5个</w:t>
            </w:r>
          </w:p>
          <w:p w:rsidR="00FC4524" w:rsidRDefault="00FC4524" w:rsidP="001D44E1">
            <w:pPr>
              <w:widowControl/>
              <w:spacing w:line="360" w:lineRule="exact"/>
              <w:jc w:val="center"/>
              <w:rPr>
                <w:rFonts w:ascii="仿宋_GB2312" w:eastAsia="仿宋_GB2312" w:cs="宋体"/>
                <w:color w:val="000000"/>
                <w:sz w:val="28"/>
                <w:szCs w:val="28"/>
              </w:rPr>
            </w:pPr>
            <w:r>
              <w:rPr>
                <w:rFonts w:ascii="仿宋_GB2312" w:eastAsia="仿宋_GB2312" w:hint="eastAsia"/>
                <w:color w:val="000000"/>
                <w:sz w:val="28"/>
                <w:szCs w:val="28"/>
              </w:rPr>
              <w:t>农业经营主体</w:t>
            </w:r>
          </w:p>
        </w:tc>
        <w:tc>
          <w:tcPr>
            <w:tcW w:w="4760" w:type="dxa"/>
            <w:vMerge w:val="restart"/>
            <w:tcBorders>
              <w:top w:val="single" w:sz="4" w:space="0" w:color="auto"/>
              <w:left w:val="single" w:sz="4" w:space="0" w:color="000000"/>
              <w:bottom w:val="single" w:sz="4" w:space="0" w:color="auto"/>
              <w:right w:val="single" w:sz="4" w:space="0" w:color="auto"/>
            </w:tcBorders>
            <w:vAlign w:val="center"/>
          </w:tcPr>
          <w:p w:rsidR="00FC4524" w:rsidRDefault="00FC4524" w:rsidP="001D44E1">
            <w:pPr>
              <w:widowControl/>
              <w:spacing w:line="360" w:lineRule="exact"/>
              <w:rPr>
                <w:rFonts w:ascii="仿宋_GB2312" w:eastAsia="仿宋_GB2312" w:cs="宋体"/>
                <w:color w:val="000000"/>
                <w:sz w:val="24"/>
              </w:rPr>
            </w:pPr>
            <w:r>
              <w:rPr>
                <w:rFonts w:ascii="仿宋_GB2312" w:eastAsia="仿宋_GB2312" w:hint="eastAsia"/>
                <w:color w:val="000000"/>
                <w:sz w:val="24"/>
              </w:rPr>
              <w:t>支持项目内农业经营主体（土地转入方），对土地资源实行规模化、集约化经营。</w:t>
            </w:r>
          </w:p>
        </w:tc>
      </w:tr>
      <w:tr w:rsidR="00FC4524" w:rsidTr="001D44E1">
        <w:trPr>
          <w:trHeight w:val="768"/>
          <w:jc w:val="center"/>
        </w:trPr>
        <w:tc>
          <w:tcPr>
            <w:tcW w:w="682" w:type="dxa"/>
            <w:vMerge/>
            <w:tcBorders>
              <w:top w:val="nil"/>
              <w:left w:val="single" w:sz="4" w:space="0" w:color="auto"/>
              <w:bottom w:val="single" w:sz="4" w:space="0" w:color="auto"/>
              <w:right w:val="single" w:sz="4" w:space="0" w:color="auto"/>
            </w:tcBorders>
            <w:vAlign w:val="center"/>
          </w:tcPr>
          <w:p w:rsidR="00FC4524" w:rsidRDefault="00FC4524" w:rsidP="001D44E1">
            <w:pPr>
              <w:widowControl/>
              <w:jc w:val="left"/>
              <w:rPr>
                <w:rFonts w:ascii="黑体" w:eastAsia="黑体" w:hAnsi="黑体" w:cs="宋体"/>
                <w:color w:val="000000"/>
                <w:sz w:val="28"/>
                <w:szCs w:val="28"/>
              </w:rPr>
            </w:pPr>
          </w:p>
        </w:tc>
        <w:tc>
          <w:tcPr>
            <w:tcW w:w="2505" w:type="dxa"/>
            <w:vMerge/>
            <w:tcBorders>
              <w:top w:val="nil"/>
              <w:left w:val="nil"/>
              <w:bottom w:val="single" w:sz="4" w:space="0" w:color="auto"/>
              <w:right w:val="single" w:sz="4" w:space="0" w:color="auto"/>
            </w:tcBorders>
            <w:vAlign w:val="center"/>
          </w:tcPr>
          <w:p w:rsidR="00FC4524" w:rsidRDefault="00FC4524" w:rsidP="001D44E1">
            <w:pPr>
              <w:widowControl/>
              <w:jc w:val="left"/>
              <w:rPr>
                <w:rFonts w:ascii="黑体" w:eastAsia="黑体" w:hAnsi="黑体" w:cs="宋体"/>
                <w:color w:val="000000"/>
                <w:sz w:val="28"/>
                <w:szCs w:val="28"/>
              </w:rPr>
            </w:pPr>
          </w:p>
        </w:tc>
        <w:tc>
          <w:tcPr>
            <w:tcW w:w="5910" w:type="dxa"/>
            <w:gridSpan w:val="2"/>
            <w:tcBorders>
              <w:top w:val="single" w:sz="4" w:space="0" w:color="auto"/>
              <w:left w:val="single" w:sz="4" w:space="0" w:color="auto"/>
              <w:bottom w:val="single" w:sz="4" w:space="0" w:color="auto"/>
              <w:right w:val="single" w:sz="4" w:space="0" w:color="auto"/>
            </w:tcBorders>
            <w:vAlign w:val="center"/>
          </w:tcPr>
          <w:p w:rsidR="00FC4524" w:rsidRDefault="00FC4524" w:rsidP="001D44E1">
            <w:pPr>
              <w:widowControl/>
              <w:spacing w:line="540" w:lineRule="exact"/>
              <w:jc w:val="center"/>
              <w:rPr>
                <w:rFonts w:ascii="仿宋_GB2312" w:eastAsia="仿宋_GB2312" w:cs="宋体"/>
                <w:color w:val="000000"/>
                <w:sz w:val="28"/>
                <w:szCs w:val="28"/>
              </w:rPr>
            </w:pPr>
            <w:proofErr w:type="gramStart"/>
            <w:r>
              <w:rPr>
                <w:rFonts w:ascii="仿宋_GB2312" w:eastAsia="仿宋_GB2312" w:hint="eastAsia"/>
                <w:color w:val="000000"/>
                <w:sz w:val="28"/>
                <w:szCs w:val="28"/>
              </w:rPr>
              <w:t>奖补不</w:t>
            </w:r>
            <w:proofErr w:type="gramEnd"/>
            <w:r>
              <w:rPr>
                <w:rFonts w:ascii="仿宋_GB2312" w:eastAsia="仿宋_GB2312" w:hint="eastAsia"/>
                <w:color w:val="000000"/>
                <w:sz w:val="28"/>
                <w:szCs w:val="28"/>
              </w:rPr>
              <w:t>低于10%</w:t>
            </w:r>
          </w:p>
        </w:tc>
        <w:tc>
          <w:tcPr>
            <w:tcW w:w="4760" w:type="dxa"/>
            <w:vMerge/>
            <w:tcBorders>
              <w:top w:val="single" w:sz="4" w:space="0" w:color="auto"/>
              <w:left w:val="nil"/>
              <w:bottom w:val="single" w:sz="4" w:space="0" w:color="auto"/>
              <w:right w:val="single" w:sz="4" w:space="0" w:color="auto"/>
            </w:tcBorders>
            <w:vAlign w:val="center"/>
          </w:tcPr>
          <w:p w:rsidR="00FC4524" w:rsidRDefault="00FC4524" w:rsidP="001D44E1">
            <w:pPr>
              <w:widowControl/>
              <w:jc w:val="left"/>
              <w:rPr>
                <w:rFonts w:ascii="仿宋_GB2312" w:eastAsia="仿宋_GB2312" w:cs="宋体"/>
                <w:color w:val="000000"/>
                <w:sz w:val="24"/>
              </w:rPr>
            </w:pPr>
          </w:p>
        </w:tc>
      </w:tr>
    </w:tbl>
    <w:p w:rsidR="00360E38" w:rsidRDefault="00360E38" w:rsidP="00FC4524"/>
    <w:sectPr w:rsidR="00360E38" w:rsidSect="00FC4524">
      <w:pgSz w:w="16838" w:h="11906" w:orient="landscape"/>
      <w:pgMar w:top="1701" w:right="1440" w:bottom="56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公文小标宋">
    <w:altName w:val="Arial Unicode MS"/>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524"/>
    <w:rsid w:val="000020B1"/>
    <w:rsid w:val="000232C3"/>
    <w:rsid w:val="00026EFA"/>
    <w:rsid w:val="000429C7"/>
    <w:rsid w:val="00074E2B"/>
    <w:rsid w:val="00097FDB"/>
    <w:rsid w:val="000B4307"/>
    <w:rsid w:val="000B7CD4"/>
    <w:rsid w:val="000C0611"/>
    <w:rsid w:val="000C2B76"/>
    <w:rsid w:val="000D43D6"/>
    <w:rsid w:val="000E1C57"/>
    <w:rsid w:val="000F3AFE"/>
    <w:rsid w:val="000F6C0F"/>
    <w:rsid w:val="0015279D"/>
    <w:rsid w:val="00166690"/>
    <w:rsid w:val="00181C78"/>
    <w:rsid w:val="001A7750"/>
    <w:rsid w:val="001B148B"/>
    <w:rsid w:val="001C5C1A"/>
    <w:rsid w:val="001D6594"/>
    <w:rsid w:val="001E1149"/>
    <w:rsid w:val="001E4CFB"/>
    <w:rsid w:val="0020059B"/>
    <w:rsid w:val="00214A0A"/>
    <w:rsid w:val="0022766B"/>
    <w:rsid w:val="00242014"/>
    <w:rsid w:val="00260EA5"/>
    <w:rsid w:val="00281EFD"/>
    <w:rsid w:val="00283D4E"/>
    <w:rsid w:val="00295E23"/>
    <w:rsid w:val="002B4CB5"/>
    <w:rsid w:val="002E3444"/>
    <w:rsid w:val="002F3A75"/>
    <w:rsid w:val="00300373"/>
    <w:rsid w:val="0030240B"/>
    <w:rsid w:val="00317726"/>
    <w:rsid w:val="00320D2A"/>
    <w:rsid w:val="0032219E"/>
    <w:rsid w:val="003549F0"/>
    <w:rsid w:val="00356EA9"/>
    <w:rsid w:val="00360E38"/>
    <w:rsid w:val="00361020"/>
    <w:rsid w:val="003622B8"/>
    <w:rsid w:val="0036560A"/>
    <w:rsid w:val="003741F0"/>
    <w:rsid w:val="003759B3"/>
    <w:rsid w:val="0038077A"/>
    <w:rsid w:val="003A7A86"/>
    <w:rsid w:val="003C255D"/>
    <w:rsid w:val="003E260F"/>
    <w:rsid w:val="00413A94"/>
    <w:rsid w:val="00427BA7"/>
    <w:rsid w:val="0043303D"/>
    <w:rsid w:val="00435E52"/>
    <w:rsid w:val="0044214A"/>
    <w:rsid w:val="00443999"/>
    <w:rsid w:val="00444493"/>
    <w:rsid w:val="00447106"/>
    <w:rsid w:val="00472C4E"/>
    <w:rsid w:val="00481AEE"/>
    <w:rsid w:val="00484102"/>
    <w:rsid w:val="00485DF1"/>
    <w:rsid w:val="004B77B1"/>
    <w:rsid w:val="004D0691"/>
    <w:rsid w:val="004D67F3"/>
    <w:rsid w:val="004D7048"/>
    <w:rsid w:val="004E4160"/>
    <w:rsid w:val="004F471C"/>
    <w:rsid w:val="00516F59"/>
    <w:rsid w:val="005401EC"/>
    <w:rsid w:val="005449CF"/>
    <w:rsid w:val="00562896"/>
    <w:rsid w:val="00567CF0"/>
    <w:rsid w:val="005B28F2"/>
    <w:rsid w:val="005B4DF3"/>
    <w:rsid w:val="005C00DA"/>
    <w:rsid w:val="005D39B8"/>
    <w:rsid w:val="005D4C47"/>
    <w:rsid w:val="005D678B"/>
    <w:rsid w:val="005E2968"/>
    <w:rsid w:val="005F3F70"/>
    <w:rsid w:val="0061034C"/>
    <w:rsid w:val="00622FF6"/>
    <w:rsid w:val="00626755"/>
    <w:rsid w:val="00631B1F"/>
    <w:rsid w:val="00631DAA"/>
    <w:rsid w:val="006426B8"/>
    <w:rsid w:val="00651BB8"/>
    <w:rsid w:val="0068084C"/>
    <w:rsid w:val="006813EC"/>
    <w:rsid w:val="00684DB4"/>
    <w:rsid w:val="00696191"/>
    <w:rsid w:val="006A2B8A"/>
    <w:rsid w:val="006B0D4C"/>
    <w:rsid w:val="006B3DC6"/>
    <w:rsid w:val="006B3E38"/>
    <w:rsid w:val="006F0B4B"/>
    <w:rsid w:val="00701653"/>
    <w:rsid w:val="0070243C"/>
    <w:rsid w:val="007077AB"/>
    <w:rsid w:val="0071207C"/>
    <w:rsid w:val="00712543"/>
    <w:rsid w:val="00713643"/>
    <w:rsid w:val="007260B7"/>
    <w:rsid w:val="007416AA"/>
    <w:rsid w:val="00752C36"/>
    <w:rsid w:val="00753011"/>
    <w:rsid w:val="00763999"/>
    <w:rsid w:val="0077004B"/>
    <w:rsid w:val="00773CDB"/>
    <w:rsid w:val="007A3439"/>
    <w:rsid w:val="007B2EDB"/>
    <w:rsid w:val="007D2451"/>
    <w:rsid w:val="007D4293"/>
    <w:rsid w:val="007E2D40"/>
    <w:rsid w:val="007F3A96"/>
    <w:rsid w:val="007F477F"/>
    <w:rsid w:val="00805BF4"/>
    <w:rsid w:val="00811D06"/>
    <w:rsid w:val="00853B12"/>
    <w:rsid w:val="008714E8"/>
    <w:rsid w:val="008D1D50"/>
    <w:rsid w:val="008D422C"/>
    <w:rsid w:val="008D6A1E"/>
    <w:rsid w:val="008F0F18"/>
    <w:rsid w:val="008F7110"/>
    <w:rsid w:val="00926434"/>
    <w:rsid w:val="00981F90"/>
    <w:rsid w:val="009B2C84"/>
    <w:rsid w:val="009D19C7"/>
    <w:rsid w:val="009D3190"/>
    <w:rsid w:val="009D5167"/>
    <w:rsid w:val="009F4FEA"/>
    <w:rsid w:val="009F7A86"/>
    <w:rsid w:val="00A012A8"/>
    <w:rsid w:val="00A06FFD"/>
    <w:rsid w:val="00A14C90"/>
    <w:rsid w:val="00A175BF"/>
    <w:rsid w:val="00A53770"/>
    <w:rsid w:val="00A53E2F"/>
    <w:rsid w:val="00A55177"/>
    <w:rsid w:val="00A55984"/>
    <w:rsid w:val="00A84911"/>
    <w:rsid w:val="00A858DF"/>
    <w:rsid w:val="00A9707D"/>
    <w:rsid w:val="00AC2CF5"/>
    <w:rsid w:val="00AC7D25"/>
    <w:rsid w:val="00AE1B78"/>
    <w:rsid w:val="00AF3C5D"/>
    <w:rsid w:val="00B075A0"/>
    <w:rsid w:val="00B0780E"/>
    <w:rsid w:val="00B26964"/>
    <w:rsid w:val="00B35F90"/>
    <w:rsid w:val="00B47920"/>
    <w:rsid w:val="00B704E1"/>
    <w:rsid w:val="00B90B32"/>
    <w:rsid w:val="00B91782"/>
    <w:rsid w:val="00B93CB4"/>
    <w:rsid w:val="00BA3ACF"/>
    <w:rsid w:val="00BB21E6"/>
    <w:rsid w:val="00BC32BE"/>
    <w:rsid w:val="00BC3D25"/>
    <w:rsid w:val="00BC4325"/>
    <w:rsid w:val="00BC7231"/>
    <w:rsid w:val="00BD5185"/>
    <w:rsid w:val="00BE56ED"/>
    <w:rsid w:val="00BF37EE"/>
    <w:rsid w:val="00C00638"/>
    <w:rsid w:val="00C04448"/>
    <w:rsid w:val="00C11600"/>
    <w:rsid w:val="00C120D8"/>
    <w:rsid w:val="00C230ED"/>
    <w:rsid w:val="00C3174D"/>
    <w:rsid w:val="00C370F2"/>
    <w:rsid w:val="00C40BA2"/>
    <w:rsid w:val="00C458EC"/>
    <w:rsid w:val="00C527A6"/>
    <w:rsid w:val="00C56013"/>
    <w:rsid w:val="00C74E0E"/>
    <w:rsid w:val="00C842BC"/>
    <w:rsid w:val="00C90289"/>
    <w:rsid w:val="00CD5F51"/>
    <w:rsid w:val="00CD70DF"/>
    <w:rsid w:val="00CE5444"/>
    <w:rsid w:val="00CE57EF"/>
    <w:rsid w:val="00CE5E09"/>
    <w:rsid w:val="00D01DC9"/>
    <w:rsid w:val="00D02950"/>
    <w:rsid w:val="00D04E4E"/>
    <w:rsid w:val="00D05A52"/>
    <w:rsid w:val="00D16565"/>
    <w:rsid w:val="00D23360"/>
    <w:rsid w:val="00D246AE"/>
    <w:rsid w:val="00D24CA3"/>
    <w:rsid w:val="00D47AC4"/>
    <w:rsid w:val="00D64E5E"/>
    <w:rsid w:val="00D672AF"/>
    <w:rsid w:val="00D73E13"/>
    <w:rsid w:val="00D77A6A"/>
    <w:rsid w:val="00D92119"/>
    <w:rsid w:val="00D92BB7"/>
    <w:rsid w:val="00DB0076"/>
    <w:rsid w:val="00DC0014"/>
    <w:rsid w:val="00DC0D71"/>
    <w:rsid w:val="00DC7E9A"/>
    <w:rsid w:val="00DD0714"/>
    <w:rsid w:val="00DD5CB4"/>
    <w:rsid w:val="00DF37C8"/>
    <w:rsid w:val="00E246AC"/>
    <w:rsid w:val="00E31610"/>
    <w:rsid w:val="00E32327"/>
    <w:rsid w:val="00E466DF"/>
    <w:rsid w:val="00E50E94"/>
    <w:rsid w:val="00E53B53"/>
    <w:rsid w:val="00E62147"/>
    <w:rsid w:val="00E74131"/>
    <w:rsid w:val="00E74C19"/>
    <w:rsid w:val="00E86FEB"/>
    <w:rsid w:val="00E90D4C"/>
    <w:rsid w:val="00E944FD"/>
    <w:rsid w:val="00EB1AB8"/>
    <w:rsid w:val="00EB7123"/>
    <w:rsid w:val="00EB7682"/>
    <w:rsid w:val="00ED5941"/>
    <w:rsid w:val="00EE142C"/>
    <w:rsid w:val="00EE4FAC"/>
    <w:rsid w:val="00EE6455"/>
    <w:rsid w:val="00EE64C4"/>
    <w:rsid w:val="00EF1220"/>
    <w:rsid w:val="00EF63B6"/>
    <w:rsid w:val="00F00BD7"/>
    <w:rsid w:val="00F046F5"/>
    <w:rsid w:val="00F10C3D"/>
    <w:rsid w:val="00F13ACB"/>
    <w:rsid w:val="00F15475"/>
    <w:rsid w:val="00F219D2"/>
    <w:rsid w:val="00F22CE0"/>
    <w:rsid w:val="00F3042A"/>
    <w:rsid w:val="00F47607"/>
    <w:rsid w:val="00F76EE5"/>
    <w:rsid w:val="00F945CD"/>
    <w:rsid w:val="00FA15C0"/>
    <w:rsid w:val="00FA15ED"/>
    <w:rsid w:val="00FC4524"/>
    <w:rsid w:val="00FD6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52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52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75</Words>
  <Characters>431</Characters>
  <Application>Microsoft Office Word</Application>
  <DocSecurity>0</DocSecurity>
  <Lines>3</Lines>
  <Paragraphs>1</Paragraphs>
  <ScaleCrop>false</ScaleCrop>
  <Company>HP Inc.</Company>
  <LinksUpToDate>false</LinksUpToDate>
  <CharactersWithSpaces>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2021-03-09T07:35:00Z</dcterms:created>
  <dcterms:modified xsi:type="dcterms:W3CDTF">2021-03-09T07:40:00Z</dcterms:modified>
</cp:coreProperties>
</file>