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C41" w:rsidRDefault="00482C41" w:rsidP="00482C41">
      <w:pPr>
        <w:spacing w:line="620" w:lineRule="exact"/>
        <w:rPr>
          <w:rFonts w:ascii="黑体" w:eastAsia="黑体" w:hAnsi="黑体" w:cs="黑体" w:hint="eastAsia"/>
          <w:sz w:val="32"/>
          <w:szCs w:val="32"/>
        </w:rPr>
      </w:pPr>
      <w:r>
        <w:rPr>
          <w:rFonts w:ascii="黑体" w:eastAsia="黑体" w:hAnsi="黑体" w:cs="黑体" w:hint="eastAsia"/>
          <w:sz w:val="32"/>
          <w:szCs w:val="32"/>
        </w:rPr>
        <w:t>附件</w:t>
      </w:r>
    </w:p>
    <w:p w:rsidR="00482C41" w:rsidRDefault="00482C41" w:rsidP="00482C41">
      <w:pPr>
        <w:spacing w:line="620" w:lineRule="exact"/>
        <w:jc w:val="center"/>
        <w:rPr>
          <w:rFonts w:ascii="仿宋_GB2312" w:eastAsia="仿宋_GB2312" w:hAnsi="宋体" w:hint="eastAsia"/>
          <w:sz w:val="32"/>
          <w:szCs w:val="32"/>
        </w:rPr>
      </w:pPr>
      <w:r>
        <w:rPr>
          <w:rFonts w:ascii="宋体" w:hAnsi="宋体" w:hint="eastAsia"/>
          <w:b/>
          <w:kern w:val="0"/>
          <w:sz w:val="36"/>
          <w:szCs w:val="36"/>
        </w:rPr>
        <w:t>江门市基本医疗保险</w:t>
      </w:r>
      <w:r>
        <w:rPr>
          <w:rFonts w:ascii="宋体" w:hAnsi="宋体"/>
          <w:b/>
          <w:kern w:val="0"/>
          <w:sz w:val="36"/>
          <w:szCs w:val="36"/>
        </w:rPr>
        <w:t>门诊特定病种待遇表</w:t>
      </w:r>
    </w:p>
    <w:p w:rsidR="00482C41" w:rsidRDefault="00482C41" w:rsidP="00482C41">
      <w:pPr>
        <w:spacing w:line="560" w:lineRule="exact"/>
        <w:rPr>
          <w:rFonts w:ascii="黑体" w:eastAsia="黑体" w:hAnsi="黑体" w:hint="eastAsia"/>
          <w:kern w:val="0"/>
          <w:sz w:val="32"/>
          <w:szCs w:val="32"/>
        </w:rPr>
      </w:pPr>
      <w:r>
        <w:rPr>
          <w:rFonts w:ascii="黑体" w:eastAsia="黑体" w:hAnsi="黑体" w:hint="eastAsia"/>
          <w:kern w:val="0"/>
          <w:sz w:val="32"/>
          <w:szCs w:val="32"/>
        </w:rPr>
        <w:t>一、职工身份参保人享受一档和二档</w:t>
      </w:r>
      <w:r>
        <w:rPr>
          <w:rFonts w:ascii="黑体" w:eastAsia="黑体" w:hAnsi="黑体"/>
          <w:kern w:val="0"/>
          <w:sz w:val="32"/>
          <w:szCs w:val="32"/>
        </w:rPr>
        <w:t>门诊特定病种待遇</w:t>
      </w:r>
    </w:p>
    <w:tbl>
      <w:tblPr>
        <w:tblW w:w="0" w:type="auto"/>
        <w:tblInd w:w="-318" w:type="dxa"/>
        <w:tblLayout w:type="fixed"/>
        <w:tblLook w:val="0000" w:firstRow="0" w:lastRow="0" w:firstColumn="0" w:lastColumn="0" w:noHBand="0" w:noVBand="0"/>
      </w:tblPr>
      <w:tblGrid>
        <w:gridCol w:w="1135"/>
        <w:gridCol w:w="5245"/>
        <w:gridCol w:w="1843"/>
        <w:gridCol w:w="1275"/>
      </w:tblGrid>
      <w:tr w:rsidR="00482C41" w:rsidTr="001303DF">
        <w:trPr>
          <w:trHeight w:val="855"/>
        </w:trPr>
        <w:tc>
          <w:tcPr>
            <w:tcW w:w="1135" w:type="dxa"/>
            <w:tcBorders>
              <w:top w:val="single" w:sz="4" w:space="0" w:color="auto"/>
              <w:left w:val="single" w:sz="4" w:space="0" w:color="auto"/>
              <w:bottom w:val="single" w:sz="4" w:space="0" w:color="auto"/>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特定病种类别</w:t>
            </w:r>
          </w:p>
        </w:tc>
        <w:tc>
          <w:tcPr>
            <w:tcW w:w="5245" w:type="dxa"/>
            <w:tcBorders>
              <w:top w:val="single" w:sz="4" w:space="0" w:color="auto"/>
              <w:left w:val="nil"/>
              <w:bottom w:val="single" w:sz="4" w:space="0" w:color="auto"/>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特定病种范围</w:t>
            </w:r>
          </w:p>
        </w:tc>
        <w:tc>
          <w:tcPr>
            <w:tcW w:w="1843" w:type="dxa"/>
            <w:tcBorders>
              <w:top w:val="single" w:sz="4" w:space="0" w:color="auto"/>
              <w:left w:val="nil"/>
              <w:bottom w:val="single" w:sz="4" w:space="0" w:color="auto"/>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基金累计支付限额</w:t>
            </w:r>
          </w:p>
        </w:tc>
        <w:tc>
          <w:tcPr>
            <w:tcW w:w="1275" w:type="dxa"/>
            <w:tcBorders>
              <w:top w:val="single" w:sz="4" w:space="0" w:color="auto"/>
              <w:left w:val="nil"/>
              <w:bottom w:val="single" w:sz="4" w:space="0" w:color="auto"/>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基金支付比例</w:t>
            </w:r>
          </w:p>
        </w:tc>
      </w:tr>
      <w:tr w:rsidR="00482C41" w:rsidTr="001303DF">
        <w:trPr>
          <w:trHeight w:val="3470"/>
        </w:trPr>
        <w:tc>
          <w:tcPr>
            <w:tcW w:w="1135" w:type="dxa"/>
            <w:tcBorders>
              <w:top w:val="nil"/>
              <w:left w:val="single" w:sz="4" w:space="0" w:color="auto"/>
              <w:bottom w:val="single" w:sz="4" w:space="0" w:color="auto"/>
              <w:right w:val="single" w:sz="4" w:space="0" w:color="auto"/>
            </w:tcBorders>
            <w:vAlign w:val="center"/>
          </w:tcPr>
          <w:p w:rsidR="00482C41" w:rsidRDefault="00482C41" w:rsidP="001303DF">
            <w:pPr>
              <w:widowControl/>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一类</w:t>
            </w:r>
          </w:p>
        </w:tc>
        <w:tc>
          <w:tcPr>
            <w:tcW w:w="5245" w:type="dxa"/>
            <w:tcBorders>
              <w:top w:val="nil"/>
              <w:left w:val="nil"/>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1.精神分裂症；2.分裂情感性障碍；3.持久的妄想性障碍（偏执性精神病）；4.双相（情感）障碍；5.癫痫所致精神障碍；6.精神发育</w:t>
            </w:r>
            <w:proofErr w:type="gramStart"/>
            <w:r>
              <w:rPr>
                <w:rFonts w:ascii="仿宋_GB2312" w:eastAsia="仿宋_GB2312" w:hAnsi="宋体" w:cs="宋体" w:hint="eastAsia"/>
                <w:color w:val="000000"/>
                <w:kern w:val="0"/>
                <w:sz w:val="24"/>
                <w:szCs w:val="24"/>
              </w:rPr>
              <w:t>迟滞伴</w:t>
            </w:r>
            <w:proofErr w:type="gramEnd"/>
            <w:r>
              <w:rPr>
                <w:rFonts w:ascii="仿宋_GB2312" w:eastAsia="仿宋_GB2312" w:hAnsi="宋体" w:cs="宋体" w:hint="eastAsia"/>
                <w:color w:val="000000"/>
                <w:kern w:val="0"/>
                <w:sz w:val="24"/>
                <w:szCs w:val="24"/>
              </w:rPr>
              <w:t>发精神障碍；7.恶性肿瘤</w:t>
            </w:r>
            <w:r>
              <w:rPr>
                <w:rFonts w:ascii="仿宋_GB2312" w:eastAsia="仿宋_GB2312" w:cs="宋体" w:hint="eastAsia"/>
                <w:color w:val="000000"/>
                <w:kern w:val="0"/>
                <w:sz w:val="24"/>
                <w:szCs w:val="24"/>
              </w:rPr>
              <w:t>(</w:t>
            </w:r>
            <w:r>
              <w:rPr>
                <w:rFonts w:ascii="仿宋_GB2312" w:eastAsia="仿宋_GB2312" w:hAnsi="宋体" w:cs="宋体" w:hint="eastAsia"/>
                <w:color w:val="000000"/>
                <w:kern w:val="0"/>
                <w:sz w:val="24"/>
                <w:szCs w:val="24"/>
              </w:rPr>
              <w:t>放疗</w:t>
            </w:r>
            <w:r>
              <w:rPr>
                <w:rFonts w:ascii="仿宋_GB2312" w:eastAsia="仿宋_GB2312" w:cs="宋体" w:hint="eastAsia"/>
                <w:color w:val="000000"/>
                <w:kern w:val="0"/>
                <w:sz w:val="24"/>
                <w:szCs w:val="24"/>
              </w:rPr>
              <w:t>)；8.</w:t>
            </w:r>
            <w:r>
              <w:rPr>
                <w:rFonts w:ascii="仿宋_GB2312" w:eastAsia="仿宋_GB2312" w:hAnsi="宋体" w:cs="宋体" w:hint="eastAsia"/>
                <w:color w:val="000000"/>
                <w:kern w:val="0"/>
                <w:sz w:val="24"/>
                <w:szCs w:val="24"/>
              </w:rPr>
              <w:t>恶性肿瘤</w:t>
            </w:r>
            <w:r>
              <w:rPr>
                <w:rFonts w:ascii="仿宋_GB2312" w:eastAsia="仿宋_GB2312" w:cs="宋体" w:hint="eastAsia"/>
                <w:color w:val="000000"/>
                <w:kern w:val="0"/>
                <w:sz w:val="24"/>
                <w:szCs w:val="24"/>
              </w:rPr>
              <w:t>(化</w:t>
            </w:r>
            <w:r>
              <w:rPr>
                <w:rFonts w:ascii="仿宋_GB2312" w:eastAsia="仿宋_GB2312" w:hAnsi="宋体" w:cs="宋体" w:hint="eastAsia"/>
                <w:color w:val="000000"/>
                <w:kern w:val="0"/>
                <w:sz w:val="24"/>
                <w:szCs w:val="24"/>
              </w:rPr>
              <w:t>疗，含生物靶向药物、内分泌治疗</w:t>
            </w:r>
            <w:r>
              <w:rPr>
                <w:rFonts w:ascii="仿宋_GB2312" w:eastAsia="仿宋_GB2312" w:cs="宋体" w:hint="eastAsia"/>
                <w:color w:val="000000"/>
                <w:kern w:val="0"/>
                <w:sz w:val="24"/>
                <w:szCs w:val="24"/>
              </w:rPr>
              <w:t>)；9.</w:t>
            </w:r>
            <w:r>
              <w:rPr>
                <w:rFonts w:ascii="仿宋_GB2312" w:eastAsia="仿宋_GB2312" w:hAnsi="宋体" w:cs="宋体" w:hint="eastAsia"/>
                <w:color w:val="000000"/>
                <w:kern w:val="0"/>
                <w:sz w:val="24"/>
                <w:szCs w:val="24"/>
              </w:rPr>
              <w:t>慢性肾功能不全（血透治疗）；10.慢性肾功能不全（腹透治疗）；11.肾脏移植</w:t>
            </w:r>
            <w:proofErr w:type="gramStart"/>
            <w:r>
              <w:rPr>
                <w:rFonts w:ascii="仿宋_GB2312" w:eastAsia="仿宋_GB2312" w:hAnsi="宋体" w:cs="宋体" w:hint="eastAsia"/>
                <w:color w:val="000000"/>
                <w:kern w:val="0"/>
                <w:sz w:val="24"/>
                <w:szCs w:val="24"/>
              </w:rPr>
              <w:t>手术后抗排异</w:t>
            </w:r>
            <w:proofErr w:type="gramEnd"/>
            <w:r>
              <w:rPr>
                <w:rFonts w:ascii="仿宋_GB2312" w:eastAsia="仿宋_GB2312" w:hAnsi="宋体" w:cs="宋体" w:hint="eastAsia"/>
                <w:color w:val="000000"/>
                <w:kern w:val="0"/>
                <w:sz w:val="24"/>
                <w:szCs w:val="24"/>
              </w:rPr>
              <w:t>治疗；12.心脏移植</w:t>
            </w:r>
            <w:proofErr w:type="gramStart"/>
            <w:r>
              <w:rPr>
                <w:rFonts w:ascii="仿宋_GB2312" w:eastAsia="仿宋_GB2312" w:hAnsi="宋体" w:cs="宋体" w:hint="eastAsia"/>
                <w:color w:val="000000"/>
                <w:kern w:val="0"/>
                <w:sz w:val="24"/>
                <w:szCs w:val="24"/>
              </w:rPr>
              <w:t>手术后抗排异</w:t>
            </w:r>
            <w:proofErr w:type="gramEnd"/>
            <w:r>
              <w:rPr>
                <w:rFonts w:ascii="仿宋_GB2312" w:eastAsia="仿宋_GB2312" w:hAnsi="宋体" w:cs="宋体" w:hint="eastAsia"/>
                <w:color w:val="000000"/>
                <w:kern w:val="0"/>
                <w:sz w:val="24"/>
                <w:szCs w:val="24"/>
              </w:rPr>
              <w:t>治疗；13.肝脏移植</w:t>
            </w:r>
            <w:proofErr w:type="gramStart"/>
            <w:r>
              <w:rPr>
                <w:rFonts w:ascii="仿宋_GB2312" w:eastAsia="仿宋_GB2312" w:hAnsi="宋体" w:cs="宋体" w:hint="eastAsia"/>
                <w:color w:val="000000"/>
                <w:kern w:val="0"/>
                <w:sz w:val="24"/>
                <w:szCs w:val="24"/>
              </w:rPr>
              <w:t>手术后抗排异</w:t>
            </w:r>
            <w:proofErr w:type="gramEnd"/>
            <w:r>
              <w:rPr>
                <w:rFonts w:ascii="仿宋_GB2312" w:eastAsia="仿宋_GB2312" w:hAnsi="宋体" w:cs="宋体" w:hint="eastAsia"/>
                <w:color w:val="000000"/>
                <w:kern w:val="0"/>
                <w:sz w:val="24"/>
                <w:szCs w:val="24"/>
              </w:rPr>
              <w:t>治疗；14.肺脏移植</w:t>
            </w:r>
            <w:proofErr w:type="gramStart"/>
            <w:r>
              <w:rPr>
                <w:rFonts w:ascii="仿宋_GB2312" w:eastAsia="仿宋_GB2312" w:hAnsi="宋体" w:cs="宋体" w:hint="eastAsia"/>
                <w:color w:val="000000"/>
                <w:kern w:val="0"/>
                <w:sz w:val="24"/>
                <w:szCs w:val="24"/>
              </w:rPr>
              <w:t>手术后抗排异</w:t>
            </w:r>
            <w:proofErr w:type="gramEnd"/>
            <w:r>
              <w:rPr>
                <w:rFonts w:ascii="仿宋_GB2312" w:eastAsia="仿宋_GB2312" w:hAnsi="宋体" w:cs="宋体" w:hint="eastAsia"/>
                <w:color w:val="000000"/>
                <w:kern w:val="0"/>
                <w:sz w:val="24"/>
                <w:szCs w:val="24"/>
              </w:rPr>
              <w:t>治疗；15.其他器官移植抗排异；16.造血干细胞</w:t>
            </w:r>
            <w:proofErr w:type="gramStart"/>
            <w:r>
              <w:rPr>
                <w:rFonts w:ascii="仿宋_GB2312" w:eastAsia="仿宋_GB2312" w:hAnsi="宋体" w:cs="宋体" w:hint="eastAsia"/>
                <w:color w:val="000000"/>
                <w:kern w:val="0"/>
                <w:sz w:val="24"/>
                <w:szCs w:val="24"/>
              </w:rPr>
              <w:t>移植后抗排异</w:t>
            </w:r>
            <w:proofErr w:type="gramEnd"/>
            <w:r>
              <w:rPr>
                <w:rFonts w:ascii="仿宋_GB2312" w:eastAsia="仿宋_GB2312" w:hAnsi="宋体" w:cs="宋体" w:hint="eastAsia"/>
                <w:color w:val="000000"/>
                <w:kern w:val="0"/>
                <w:sz w:val="24"/>
                <w:szCs w:val="24"/>
              </w:rPr>
              <w:t>治疗。</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按住院费用结算方式由基金按规定支付，不设起付标准。</w:t>
            </w:r>
          </w:p>
        </w:tc>
      </w:tr>
      <w:tr w:rsidR="00482C41" w:rsidTr="001303DF">
        <w:trPr>
          <w:trHeight w:val="881"/>
        </w:trPr>
        <w:tc>
          <w:tcPr>
            <w:tcW w:w="1135" w:type="dxa"/>
            <w:tcBorders>
              <w:top w:val="nil"/>
              <w:left w:val="single" w:sz="4" w:space="0" w:color="auto"/>
              <w:bottom w:val="single" w:sz="4" w:space="0" w:color="auto"/>
              <w:right w:val="single" w:sz="4" w:space="0" w:color="auto"/>
            </w:tcBorders>
            <w:vAlign w:val="center"/>
          </w:tcPr>
          <w:p w:rsidR="00482C41" w:rsidRDefault="00482C41" w:rsidP="001303DF">
            <w:pPr>
              <w:widowControl/>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二类</w:t>
            </w:r>
          </w:p>
        </w:tc>
        <w:tc>
          <w:tcPr>
            <w:tcW w:w="5245" w:type="dxa"/>
            <w:tcBorders>
              <w:top w:val="nil"/>
              <w:left w:val="nil"/>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17.重型β地中海贫血；18.血友病；19.肺动脉高压；20.丙型肝炎（HCV RNA阳性）；21.</w:t>
            </w:r>
            <w:proofErr w:type="gramStart"/>
            <w:r>
              <w:rPr>
                <w:rFonts w:ascii="仿宋_GB2312" w:eastAsia="仿宋_GB2312" w:hAnsi="宋体" w:cs="宋体" w:hint="eastAsia"/>
                <w:color w:val="000000"/>
                <w:kern w:val="0"/>
                <w:sz w:val="24"/>
                <w:szCs w:val="24"/>
              </w:rPr>
              <w:t>耐多药</w:t>
            </w:r>
            <w:proofErr w:type="gramEnd"/>
            <w:r>
              <w:rPr>
                <w:rFonts w:ascii="仿宋_GB2312" w:eastAsia="仿宋_GB2312" w:hAnsi="宋体" w:cs="宋体" w:hint="eastAsia"/>
                <w:color w:val="000000"/>
                <w:kern w:val="0"/>
                <w:sz w:val="24"/>
                <w:szCs w:val="24"/>
              </w:rPr>
              <w:t>肺结核。</w:t>
            </w:r>
          </w:p>
        </w:tc>
        <w:tc>
          <w:tcPr>
            <w:tcW w:w="1843" w:type="dxa"/>
            <w:tcBorders>
              <w:top w:val="nil"/>
              <w:left w:val="single" w:sz="4" w:space="0" w:color="auto"/>
              <w:bottom w:val="single" w:sz="4" w:space="0" w:color="auto"/>
              <w:right w:val="single" w:sz="4" w:space="0" w:color="auto"/>
            </w:tcBorders>
            <w:vAlign w:val="center"/>
          </w:tcPr>
          <w:p w:rsidR="00482C41" w:rsidRDefault="00482C41" w:rsidP="001303DF">
            <w:pPr>
              <w:widowControl/>
              <w:jc w:val="left"/>
              <w:rPr>
                <w:rFonts w:ascii="仿宋_GB2312" w:eastAsia="仿宋_GB2312" w:cs="宋体" w:hint="eastAsia"/>
                <w:bCs/>
                <w:color w:val="000000"/>
                <w:kern w:val="0"/>
                <w:sz w:val="24"/>
                <w:szCs w:val="24"/>
              </w:rPr>
            </w:pPr>
            <w:r>
              <w:rPr>
                <w:rFonts w:ascii="仿宋_GB2312" w:eastAsia="仿宋_GB2312" w:cs="宋体" w:hint="eastAsia"/>
                <w:bCs/>
                <w:color w:val="000000"/>
                <w:kern w:val="0"/>
                <w:sz w:val="24"/>
                <w:szCs w:val="24"/>
              </w:rPr>
              <w:t>10200元/季度</w:t>
            </w:r>
          </w:p>
        </w:tc>
        <w:tc>
          <w:tcPr>
            <w:tcW w:w="1275" w:type="dxa"/>
            <w:vMerge w:val="restart"/>
            <w:tcBorders>
              <w:top w:val="nil"/>
              <w:left w:val="single" w:sz="4" w:space="0" w:color="auto"/>
              <w:bottom w:val="single" w:sz="4" w:space="0" w:color="000000"/>
              <w:right w:val="single" w:sz="4" w:space="0" w:color="auto"/>
            </w:tcBorders>
            <w:vAlign w:val="center"/>
          </w:tcPr>
          <w:p w:rsidR="00482C41" w:rsidRDefault="00482C41" w:rsidP="001303DF">
            <w:pPr>
              <w:widowControl/>
              <w:spacing w:line="300" w:lineRule="exact"/>
              <w:jc w:val="center"/>
              <w:rPr>
                <w:rFonts w:ascii="仿宋_GB2312" w:eastAsia="仿宋_GB2312" w:cs="宋体" w:hint="eastAsia"/>
                <w:color w:val="000000"/>
                <w:kern w:val="0"/>
                <w:sz w:val="24"/>
                <w:szCs w:val="24"/>
              </w:rPr>
            </w:pPr>
            <w:r>
              <w:rPr>
                <w:rFonts w:ascii="仿宋_GB2312" w:eastAsia="仿宋_GB2312" w:hAnsi="宋体" w:cs="宋体" w:hint="eastAsia"/>
                <w:color w:val="000000"/>
                <w:kern w:val="0"/>
                <w:sz w:val="24"/>
                <w:szCs w:val="24"/>
              </w:rPr>
              <w:t>1.本市一级及以下定点医疗机构基金支付比例为84%。</w:t>
            </w:r>
            <w:r>
              <w:rPr>
                <w:rFonts w:ascii="仿宋_GB2312" w:eastAsia="仿宋_GB2312" w:hAnsi="宋体" w:cs="宋体" w:hint="eastAsia"/>
                <w:color w:val="000000"/>
                <w:kern w:val="0"/>
                <w:sz w:val="24"/>
                <w:szCs w:val="24"/>
              </w:rPr>
              <w:br/>
              <w:t>2.其他定点医疗机构基金支付比例为80%。</w:t>
            </w:r>
            <w:r>
              <w:rPr>
                <w:rFonts w:ascii="仿宋_GB2312" w:eastAsia="仿宋_GB2312" w:hAnsi="宋体" w:cs="宋体" w:hint="eastAsia"/>
                <w:color w:val="000000"/>
                <w:kern w:val="0"/>
                <w:sz w:val="24"/>
                <w:szCs w:val="24"/>
              </w:rPr>
              <w:br/>
              <w:t>3.非定点医疗</w:t>
            </w:r>
            <w:r>
              <w:rPr>
                <w:rFonts w:ascii="仿宋_GB2312" w:eastAsia="仿宋_GB2312" w:cs="宋体" w:hint="eastAsia"/>
                <w:color w:val="000000"/>
                <w:kern w:val="0"/>
                <w:sz w:val="24"/>
                <w:szCs w:val="24"/>
              </w:rPr>
              <w:t>机</w:t>
            </w:r>
            <w:r>
              <w:rPr>
                <w:rFonts w:ascii="仿宋_GB2312" w:eastAsia="仿宋_GB2312" w:hAnsi="宋体" w:cs="宋体" w:hint="eastAsia"/>
                <w:color w:val="000000"/>
                <w:kern w:val="0"/>
                <w:sz w:val="24"/>
                <w:szCs w:val="24"/>
              </w:rPr>
              <w:t>构</w:t>
            </w:r>
            <w:r>
              <w:rPr>
                <w:rFonts w:ascii="仿宋_GB2312" w:eastAsia="仿宋_GB2312" w:cs="宋体" w:hint="eastAsia"/>
                <w:color w:val="000000"/>
                <w:kern w:val="0"/>
                <w:sz w:val="24"/>
                <w:szCs w:val="24"/>
              </w:rPr>
              <w:t>基金支付比例</w:t>
            </w:r>
            <w:r>
              <w:rPr>
                <w:rFonts w:ascii="仿宋_GB2312" w:eastAsia="仿宋_GB2312" w:hAnsi="宋体" w:cs="宋体" w:hint="eastAsia"/>
                <w:color w:val="000000"/>
                <w:kern w:val="0"/>
                <w:sz w:val="24"/>
                <w:szCs w:val="24"/>
              </w:rPr>
              <w:t>为</w:t>
            </w:r>
            <w:r>
              <w:rPr>
                <w:rFonts w:ascii="仿宋_GB2312" w:eastAsia="仿宋_GB2312" w:cs="宋体" w:hint="eastAsia"/>
                <w:color w:val="000000"/>
                <w:kern w:val="0"/>
                <w:sz w:val="24"/>
                <w:szCs w:val="24"/>
              </w:rPr>
              <w:t>72%。</w:t>
            </w:r>
          </w:p>
        </w:tc>
      </w:tr>
      <w:tr w:rsidR="00482C41" w:rsidTr="001303DF">
        <w:trPr>
          <w:trHeight w:val="1094"/>
        </w:trPr>
        <w:tc>
          <w:tcPr>
            <w:tcW w:w="1135" w:type="dxa"/>
            <w:tcBorders>
              <w:top w:val="nil"/>
              <w:left w:val="single" w:sz="4" w:space="0" w:color="auto"/>
              <w:bottom w:val="single" w:sz="4" w:space="0" w:color="000000"/>
              <w:right w:val="single" w:sz="4" w:space="0" w:color="auto"/>
            </w:tcBorders>
            <w:vAlign w:val="center"/>
          </w:tcPr>
          <w:p w:rsidR="00482C41" w:rsidRDefault="00482C41" w:rsidP="001303DF">
            <w:pPr>
              <w:widowControl/>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三类</w:t>
            </w:r>
          </w:p>
        </w:tc>
        <w:tc>
          <w:tcPr>
            <w:tcW w:w="5245" w:type="dxa"/>
            <w:tcBorders>
              <w:top w:val="nil"/>
              <w:left w:val="nil"/>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22.慢性肾功能不全（非透析治疗）；23.恶性肿瘤（非放疗化疗）；24.艾滋病；25.骨髓增生异常综合症；26.骨髓纤维化。</w:t>
            </w:r>
          </w:p>
        </w:tc>
        <w:tc>
          <w:tcPr>
            <w:tcW w:w="1843" w:type="dxa"/>
            <w:tcBorders>
              <w:top w:val="nil"/>
              <w:left w:val="single" w:sz="4" w:space="0" w:color="auto"/>
              <w:bottom w:val="single" w:sz="4" w:space="0" w:color="000000"/>
              <w:right w:val="single" w:sz="4" w:space="0" w:color="auto"/>
            </w:tcBorders>
            <w:vAlign w:val="center"/>
          </w:tcPr>
          <w:p w:rsidR="00482C41" w:rsidRDefault="00482C41" w:rsidP="001303DF">
            <w:pPr>
              <w:widowControl/>
              <w:jc w:val="center"/>
              <w:rPr>
                <w:rFonts w:ascii="仿宋_GB2312" w:eastAsia="仿宋_GB2312" w:cs="宋体" w:hint="eastAsia"/>
                <w:bCs/>
                <w:color w:val="000000"/>
                <w:kern w:val="0"/>
                <w:sz w:val="24"/>
                <w:szCs w:val="24"/>
              </w:rPr>
            </w:pPr>
            <w:r>
              <w:rPr>
                <w:rFonts w:ascii="仿宋_GB2312" w:eastAsia="仿宋_GB2312" w:cs="宋体" w:hint="eastAsia"/>
                <w:bCs/>
                <w:color w:val="000000"/>
                <w:kern w:val="0"/>
                <w:sz w:val="24"/>
                <w:szCs w:val="24"/>
              </w:rPr>
              <w:t>3600元/季度</w:t>
            </w:r>
          </w:p>
        </w:tc>
        <w:tc>
          <w:tcPr>
            <w:tcW w:w="1275" w:type="dxa"/>
            <w:vMerge/>
            <w:tcBorders>
              <w:top w:val="nil"/>
              <w:left w:val="single" w:sz="4" w:space="0" w:color="auto"/>
              <w:bottom w:val="single" w:sz="4" w:space="0" w:color="000000"/>
              <w:right w:val="single" w:sz="4" w:space="0" w:color="auto"/>
            </w:tcBorders>
            <w:vAlign w:val="center"/>
          </w:tcPr>
          <w:p w:rsidR="00482C41" w:rsidRDefault="00482C41" w:rsidP="001303DF">
            <w:pPr>
              <w:widowControl/>
              <w:jc w:val="left"/>
              <w:rPr>
                <w:rFonts w:ascii="仿宋_GB2312" w:eastAsia="仿宋_GB2312" w:cs="宋体" w:hint="eastAsia"/>
                <w:color w:val="000000"/>
                <w:kern w:val="0"/>
                <w:sz w:val="24"/>
                <w:szCs w:val="24"/>
              </w:rPr>
            </w:pPr>
          </w:p>
        </w:tc>
      </w:tr>
      <w:tr w:rsidR="00482C41" w:rsidTr="001303DF">
        <w:trPr>
          <w:trHeight w:val="525"/>
        </w:trPr>
        <w:tc>
          <w:tcPr>
            <w:tcW w:w="1135" w:type="dxa"/>
            <w:tcBorders>
              <w:top w:val="nil"/>
              <w:left w:val="single" w:sz="4" w:space="0" w:color="auto"/>
              <w:bottom w:val="single" w:sz="4" w:space="0" w:color="auto"/>
              <w:right w:val="single" w:sz="4" w:space="0" w:color="auto"/>
            </w:tcBorders>
            <w:vAlign w:val="center"/>
          </w:tcPr>
          <w:p w:rsidR="00482C41" w:rsidRDefault="00482C41" w:rsidP="001303DF">
            <w:pPr>
              <w:widowControl/>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四类</w:t>
            </w:r>
          </w:p>
        </w:tc>
        <w:tc>
          <w:tcPr>
            <w:tcW w:w="5245" w:type="dxa"/>
            <w:tcBorders>
              <w:top w:val="nil"/>
              <w:left w:val="nil"/>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27.冠心病；28.糖尿病；29.高血压病；30.精神病（重性精神疾病除外）；31.癫痫；32.帕金森病；33.肝硬化（失代偿期）；34.类风湿关节炎；35.活动性肺结核；36.再生障碍性贫血；37.慢性乙型肝炎；38.脑血管疾病后遗症；39.地中海贫血（海洋性贫血或珠蛋白生成障碍性贫血）；40.系统性红斑狼疮；41.慢性阻塞性肺疾病； 42.C型尼</w:t>
            </w:r>
            <w:proofErr w:type="gramStart"/>
            <w:r>
              <w:rPr>
                <w:rFonts w:ascii="仿宋_GB2312" w:eastAsia="仿宋_GB2312" w:hAnsi="宋体" w:cs="宋体" w:hint="eastAsia"/>
                <w:color w:val="000000"/>
                <w:kern w:val="0"/>
                <w:sz w:val="24"/>
                <w:szCs w:val="24"/>
              </w:rPr>
              <w:t>曼</w:t>
            </w:r>
            <w:proofErr w:type="gramEnd"/>
            <w:r>
              <w:rPr>
                <w:rFonts w:ascii="仿宋_GB2312" w:eastAsia="仿宋_GB2312" w:hAnsi="宋体" w:cs="宋体" w:hint="eastAsia"/>
                <w:color w:val="000000"/>
                <w:kern w:val="0"/>
                <w:sz w:val="24"/>
                <w:szCs w:val="24"/>
              </w:rPr>
              <w:t>匹克病；43.克罗恩病；44.多发性硬化；45.强直性脊柱炎；46.湿性年龄相关性黄斑变性；47.糖尿病黄斑水肿；48.视网膜静脉阻塞所致黄斑水肿；49.脉络膜新生血管；50.慢性心功能不全；51.支气管哮喘；52.银屑病；53.肢端肥大症；54.溃疡性结肠炎；55.新冠肺炎出院患者门诊康复治疗。</w:t>
            </w:r>
          </w:p>
        </w:tc>
        <w:tc>
          <w:tcPr>
            <w:tcW w:w="1843" w:type="dxa"/>
            <w:tcBorders>
              <w:top w:val="nil"/>
              <w:left w:val="single" w:sz="4" w:space="0" w:color="auto"/>
              <w:bottom w:val="single" w:sz="4" w:space="0" w:color="auto"/>
              <w:right w:val="single" w:sz="4" w:space="0" w:color="auto"/>
            </w:tcBorders>
            <w:vAlign w:val="center"/>
          </w:tcPr>
          <w:p w:rsidR="00482C41" w:rsidRDefault="00482C41" w:rsidP="001303DF">
            <w:pPr>
              <w:widowControl/>
              <w:jc w:val="left"/>
              <w:rPr>
                <w:rFonts w:ascii="仿宋_GB2312" w:eastAsia="仿宋_GB2312" w:cs="宋体" w:hint="eastAsia"/>
                <w:bCs/>
                <w:color w:val="000000"/>
                <w:kern w:val="0"/>
                <w:sz w:val="24"/>
                <w:szCs w:val="24"/>
              </w:rPr>
            </w:pPr>
            <w:r>
              <w:rPr>
                <w:rFonts w:ascii="仿宋_GB2312" w:eastAsia="仿宋_GB2312" w:cs="宋体" w:hint="eastAsia"/>
                <w:bCs/>
                <w:color w:val="000000"/>
                <w:kern w:val="0"/>
                <w:sz w:val="24"/>
                <w:szCs w:val="24"/>
              </w:rPr>
              <w:t>840元/季度</w:t>
            </w:r>
          </w:p>
        </w:tc>
        <w:tc>
          <w:tcPr>
            <w:tcW w:w="1275" w:type="dxa"/>
            <w:vMerge/>
            <w:tcBorders>
              <w:top w:val="nil"/>
              <w:left w:val="single" w:sz="4" w:space="0" w:color="auto"/>
              <w:bottom w:val="single" w:sz="4" w:space="0" w:color="000000"/>
              <w:right w:val="single" w:sz="4" w:space="0" w:color="auto"/>
            </w:tcBorders>
            <w:vAlign w:val="center"/>
          </w:tcPr>
          <w:p w:rsidR="00482C41" w:rsidRDefault="00482C41" w:rsidP="001303DF">
            <w:pPr>
              <w:widowControl/>
              <w:jc w:val="left"/>
              <w:rPr>
                <w:rFonts w:ascii="仿宋_GB2312" w:eastAsia="仿宋_GB2312" w:cs="宋体" w:hint="eastAsia"/>
                <w:color w:val="000000"/>
                <w:kern w:val="0"/>
                <w:sz w:val="24"/>
                <w:szCs w:val="24"/>
              </w:rPr>
            </w:pPr>
          </w:p>
        </w:tc>
      </w:tr>
    </w:tbl>
    <w:p w:rsidR="00482C41" w:rsidRDefault="00482C41" w:rsidP="00482C41">
      <w:pPr>
        <w:spacing w:line="400" w:lineRule="exact"/>
        <w:rPr>
          <w:rFonts w:ascii="仿宋_GB2312" w:eastAsia="仿宋_GB2312" w:hint="eastAsia"/>
          <w:kern w:val="0"/>
          <w:sz w:val="24"/>
        </w:rPr>
      </w:pPr>
      <w:r>
        <w:rPr>
          <w:rFonts w:ascii="仿宋_GB2312" w:eastAsia="仿宋_GB2312" w:hint="eastAsia"/>
          <w:kern w:val="0"/>
          <w:sz w:val="24"/>
        </w:rPr>
        <w:t>注：1.以职工身份参加我市基本医疗保险，享受基本医疗保险一档（含大病保险）和二档待遇，简称“职工医保”。2021年1月1日至6月30日期间，我市职工</w:t>
      </w:r>
      <w:proofErr w:type="gramStart"/>
      <w:r>
        <w:rPr>
          <w:rFonts w:ascii="仿宋_GB2312" w:eastAsia="仿宋_GB2312" w:hint="eastAsia"/>
          <w:kern w:val="0"/>
          <w:sz w:val="24"/>
        </w:rPr>
        <w:t>医</w:t>
      </w:r>
      <w:proofErr w:type="gramEnd"/>
      <w:r>
        <w:rPr>
          <w:rFonts w:ascii="仿宋_GB2312" w:eastAsia="仿宋_GB2312" w:hint="eastAsia"/>
          <w:kern w:val="0"/>
          <w:sz w:val="24"/>
        </w:rPr>
        <w:t>保原有门诊特定病种待遇标准继续按《关于公布2020年度江门市基本医疗保</w:t>
      </w:r>
      <w:r>
        <w:rPr>
          <w:rFonts w:ascii="仿宋_GB2312" w:eastAsia="仿宋_GB2312" w:hint="eastAsia"/>
          <w:kern w:val="0"/>
          <w:sz w:val="24"/>
        </w:rPr>
        <w:lastRenderedPageBreak/>
        <w:t>险（含生育保险）待遇标准的通知》（江</w:t>
      </w:r>
      <w:proofErr w:type="gramStart"/>
      <w:r>
        <w:rPr>
          <w:rFonts w:ascii="仿宋_GB2312" w:eastAsia="仿宋_GB2312" w:hint="eastAsia"/>
          <w:kern w:val="0"/>
          <w:sz w:val="24"/>
        </w:rPr>
        <w:t>医</w:t>
      </w:r>
      <w:proofErr w:type="gramEnd"/>
      <w:r>
        <w:rPr>
          <w:rFonts w:ascii="仿宋_GB2312" w:eastAsia="仿宋_GB2312" w:hint="eastAsia"/>
          <w:kern w:val="0"/>
          <w:sz w:val="24"/>
        </w:rPr>
        <w:t>保发</w:t>
      </w:r>
      <w:r>
        <w:rPr>
          <w:rFonts w:ascii="宋体" w:hAnsi="宋体" w:hint="eastAsia"/>
          <w:kern w:val="0"/>
          <w:sz w:val="24"/>
        </w:rPr>
        <w:t>〔</w:t>
      </w:r>
      <w:r>
        <w:rPr>
          <w:rFonts w:ascii="仿宋_GB2312" w:eastAsia="仿宋_GB2312" w:hint="eastAsia"/>
          <w:kern w:val="0"/>
          <w:sz w:val="24"/>
        </w:rPr>
        <w:t>2019</w:t>
      </w:r>
      <w:r>
        <w:rPr>
          <w:rFonts w:ascii="宋体" w:hAnsi="宋体" w:hint="eastAsia"/>
          <w:kern w:val="0"/>
          <w:sz w:val="24"/>
        </w:rPr>
        <w:t>〕</w:t>
      </w:r>
      <w:r>
        <w:rPr>
          <w:rFonts w:ascii="仿宋_GB2312" w:eastAsia="仿宋_GB2312" w:hint="eastAsia"/>
          <w:kern w:val="0"/>
          <w:sz w:val="24"/>
        </w:rPr>
        <w:t>114号）执行（包括特定病种类别、特定病种范围、基金支付比例均不变，基金支付限额“高血压</w:t>
      </w:r>
      <w:r>
        <w:rPr>
          <w:rFonts w:ascii="宋体" w:hAnsi="宋体" w:hint="eastAsia"/>
          <w:kern w:val="0"/>
          <w:sz w:val="24"/>
        </w:rPr>
        <w:t>Ⅱ</w:t>
      </w:r>
      <w:r>
        <w:rPr>
          <w:rFonts w:ascii="仿宋_GB2312" w:eastAsia="仿宋_GB2312" w:hint="eastAsia"/>
          <w:kern w:val="0"/>
          <w:sz w:val="24"/>
        </w:rPr>
        <w:t>期以上”和“糖尿病”按原累计基金支付限额的三倍执行，其他病种的累计基金支付限额不变）。粤</w:t>
      </w:r>
      <w:proofErr w:type="gramStart"/>
      <w:r>
        <w:rPr>
          <w:rFonts w:ascii="仿宋_GB2312" w:eastAsia="仿宋_GB2312" w:hint="eastAsia"/>
          <w:kern w:val="0"/>
          <w:sz w:val="24"/>
        </w:rPr>
        <w:t>医</w:t>
      </w:r>
      <w:proofErr w:type="gramEnd"/>
      <w:r>
        <w:rPr>
          <w:rFonts w:ascii="仿宋_GB2312" w:eastAsia="仿宋_GB2312" w:hint="eastAsia"/>
          <w:kern w:val="0"/>
          <w:sz w:val="24"/>
        </w:rPr>
        <w:t>保</w:t>
      </w:r>
      <w:proofErr w:type="gramStart"/>
      <w:r>
        <w:rPr>
          <w:rFonts w:ascii="仿宋_GB2312" w:eastAsia="仿宋_GB2312" w:hint="eastAsia"/>
          <w:kern w:val="0"/>
          <w:sz w:val="24"/>
        </w:rPr>
        <w:t>规</w:t>
      </w:r>
      <w:proofErr w:type="gramEnd"/>
      <w:r>
        <w:rPr>
          <w:rFonts w:ascii="仿宋_GB2312" w:eastAsia="仿宋_GB2312" w:hint="eastAsia"/>
          <w:kern w:val="0"/>
          <w:sz w:val="24"/>
        </w:rPr>
        <w:t>〔2020〕4号文规定的新增病种按上表所属特定病种类别和江</w:t>
      </w:r>
      <w:proofErr w:type="gramStart"/>
      <w:r>
        <w:rPr>
          <w:rFonts w:ascii="仿宋_GB2312" w:eastAsia="仿宋_GB2312" w:hint="eastAsia"/>
          <w:kern w:val="0"/>
          <w:sz w:val="24"/>
        </w:rPr>
        <w:t>医</w:t>
      </w:r>
      <w:proofErr w:type="gramEnd"/>
      <w:r>
        <w:rPr>
          <w:rFonts w:ascii="仿宋_GB2312" w:eastAsia="仿宋_GB2312" w:hint="eastAsia"/>
          <w:kern w:val="0"/>
          <w:sz w:val="24"/>
        </w:rPr>
        <w:t>保发</w:t>
      </w:r>
      <w:r>
        <w:rPr>
          <w:rFonts w:ascii="宋体" w:hAnsi="宋体" w:hint="eastAsia"/>
          <w:kern w:val="0"/>
          <w:sz w:val="24"/>
        </w:rPr>
        <w:t>〔</w:t>
      </w:r>
      <w:r>
        <w:rPr>
          <w:rFonts w:ascii="仿宋_GB2312" w:eastAsia="仿宋_GB2312" w:hint="eastAsia"/>
          <w:kern w:val="0"/>
          <w:sz w:val="24"/>
        </w:rPr>
        <w:t>2019</w:t>
      </w:r>
      <w:r>
        <w:rPr>
          <w:rFonts w:ascii="宋体" w:hAnsi="宋体" w:hint="eastAsia"/>
          <w:kern w:val="0"/>
          <w:sz w:val="24"/>
        </w:rPr>
        <w:t>〕</w:t>
      </w:r>
      <w:r>
        <w:rPr>
          <w:rFonts w:ascii="仿宋_GB2312" w:eastAsia="仿宋_GB2312" w:hint="eastAsia"/>
          <w:kern w:val="0"/>
          <w:sz w:val="24"/>
        </w:rPr>
        <w:t>114号文规定的对应基金支付限额和基金支付比例执行，即上表特定病种范围中19至21按二类特定病种执行，25至26按三类特定病种执行，42至55按四类特定病种执行。从2021年7月1日起所有门诊特定病种统一按上表待遇标准执行。</w:t>
      </w:r>
    </w:p>
    <w:p w:rsidR="00482C41" w:rsidRDefault="00482C41" w:rsidP="00482C41">
      <w:pPr>
        <w:spacing w:line="400" w:lineRule="exact"/>
        <w:ind w:firstLineChars="250" w:firstLine="600"/>
        <w:rPr>
          <w:rFonts w:ascii="仿宋_GB2312" w:eastAsia="仿宋_GB2312" w:hint="eastAsia"/>
          <w:kern w:val="0"/>
          <w:sz w:val="24"/>
        </w:rPr>
      </w:pPr>
      <w:r>
        <w:rPr>
          <w:rFonts w:ascii="仿宋_GB2312" w:eastAsia="仿宋_GB2312" w:hint="eastAsia"/>
          <w:kern w:val="0"/>
          <w:sz w:val="24"/>
        </w:rPr>
        <w:t>2.上表“基金累计支付限额”是指门诊特定病种医疗费用季度实际基金支付累计额。职工</w:t>
      </w:r>
      <w:proofErr w:type="gramStart"/>
      <w:r>
        <w:rPr>
          <w:rFonts w:ascii="仿宋_GB2312" w:eastAsia="仿宋_GB2312" w:hint="eastAsia"/>
          <w:kern w:val="0"/>
          <w:sz w:val="24"/>
        </w:rPr>
        <w:t>医保参</w:t>
      </w:r>
      <w:proofErr w:type="gramEnd"/>
      <w:r>
        <w:rPr>
          <w:rFonts w:ascii="仿宋_GB2312" w:eastAsia="仿宋_GB2312" w:hint="eastAsia"/>
          <w:kern w:val="0"/>
          <w:sz w:val="24"/>
        </w:rPr>
        <w:t>保人享受门诊特定病种待遇，</w:t>
      </w:r>
      <w:r>
        <w:rPr>
          <w:rFonts w:ascii="仿宋_GB2312" w:eastAsia="仿宋_GB2312" w:hint="eastAsia"/>
          <w:sz w:val="24"/>
        </w:rPr>
        <w:t>由职工</w:t>
      </w:r>
      <w:proofErr w:type="gramStart"/>
      <w:r>
        <w:rPr>
          <w:rFonts w:ascii="仿宋_GB2312" w:eastAsia="仿宋_GB2312" w:hint="eastAsia"/>
          <w:sz w:val="24"/>
        </w:rPr>
        <w:t>医</w:t>
      </w:r>
      <w:proofErr w:type="gramEnd"/>
      <w:r>
        <w:rPr>
          <w:rFonts w:ascii="仿宋_GB2312" w:eastAsia="仿宋_GB2312" w:hint="eastAsia"/>
          <w:sz w:val="24"/>
        </w:rPr>
        <w:t>保基金按规定支付</w:t>
      </w:r>
      <w:r>
        <w:rPr>
          <w:rFonts w:ascii="仿宋_GB2312" w:eastAsia="仿宋_GB2312" w:hint="eastAsia"/>
          <w:kern w:val="0"/>
          <w:sz w:val="24"/>
        </w:rPr>
        <w:t>。</w:t>
      </w:r>
    </w:p>
    <w:p w:rsidR="00482C41" w:rsidRDefault="00482C41" w:rsidP="00482C41">
      <w:pPr>
        <w:spacing w:line="400" w:lineRule="exact"/>
        <w:ind w:firstLineChars="200" w:firstLine="480"/>
        <w:rPr>
          <w:rFonts w:ascii="仿宋_GB2312" w:eastAsia="仿宋_GB2312" w:hint="eastAsia"/>
          <w:kern w:val="0"/>
          <w:sz w:val="24"/>
        </w:rPr>
      </w:pPr>
      <w:r>
        <w:rPr>
          <w:rFonts w:ascii="仿宋_GB2312" w:eastAsia="仿宋_GB2312" w:hint="eastAsia"/>
          <w:kern w:val="0"/>
          <w:sz w:val="24"/>
        </w:rPr>
        <w:t>3.职工</w:t>
      </w:r>
      <w:proofErr w:type="gramStart"/>
      <w:r>
        <w:rPr>
          <w:rFonts w:ascii="仿宋_GB2312" w:eastAsia="仿宋_GB2312" w:hint="eastAsia"/>
          <w:kern w:val="0"/>
          <w:sz w:val="24"/>
        </w:rPr>
        <w:t>医保参</w:t>
      </w:r>
      <w:proofErr w:type="gramEnd"/>
      <w:r>
        <w:rPr>
          <w:rFonts w:ascii="仿宋_GB2312" w:eastAsia="仿宋_GB2312" w:hint="eastAsia"/>
          <w:kern w:val="0"/>
          <w:sz w:val="24"/>
        </w:rPr>
        <w:t>保人患有两个或两个以上特定病种的，</w:t>
      </w:r>
      <w:proofErr w:type="gramStart"/>
      <w:r>
        <w:rPr>
          <w:rFonts w:ascii="仿宋_GB2312" w:eastAsia="仿宋_GB2312" w:hint="eastAsia"/>
          <w:kern w:val="0"/>
          <w:sz w:val="24"/>
        </w:rPr>
        <w:t>取较高</w:t>
      </w:r>
      <w:proofErr w:type="gramEnd"/>
      <w:r>
        <w:rPr>
          <w:rFonts w:ascii="仿宋_GB2312" w:eastAsia="仿宋_GB2312" w:hint="eastAsia"/>
          <w:kern w:val="0"/>
          <w:sz w:val="24"/>
        </w:rPr>
        <w:t>病种季度支付限额增加360元。</w:t>
      </w:r>
    </w:p>
    <w:p w:rsidR="00482C41" w:rsidRDefault="00482C41" w:rsidP="00482C41">
      <w:pPr>
        <w:spacing w:line="400" w:lineRule="exact"/>
        <w:ind w:firstLineChars="200" w:firstLine="480"/>
        <w:rPr>
          <w:rFonts w:ascii="仿宋_GB2312" w:eastAsia="仿宋_GB2312" w:hint="eastAsia"/>
          <w:kern w:val="0"/>
          <w:sz w:val="24"/>
          <w:lang w:val="zh-CN"/>
        </w:rPr>
      </w:pPr>
      <w:r>
        <w:rPr>
          <w:rFonts w:ascii="仿宋_GB2312" w:eastAsia="仿宋_GB2312" w:hint="eastAsia"/>
          <w:kern w:val="0"/>
          <w:sz w:val="24"/>
          <w:lang w:val="zh-CN"/>
        </w:rPr>
        <w:t>4.当季度累计最高支付限额，均不能结转下季度使用。</w:t>
      </w:r>
    </w:p>
    <w:p w:rsidR="00482C41" w:rsidRDefault="00482C41" w:rsidP="00482C41">
      <w:pPr>
        <w:spacing w:line="400" w:lineRule="exact"/>
        <w:ind w:firstLineChars="200" w:firstLine="480"/>
        <w:rPr>
          <w:rFonts w:ascii="仿宋_GB2312" w:eastAsia="仿宋_GB2312" w:hint="eastAsia"/>
          <w:kern w:val="0"/>
          <w:sz w:val="24"/>
          <w:lang w:val="zh-CN"/>
        </w:rPr>
      </w:pPr>
      <w:r>
        <w:rPr>
          <w:rFonts w:ascii="仿宋_GB2312" w:eastAsia="仿宋_GB2312" w:hint="eastAsia"/>
          <w:kern w:val="0"/>
          <w:sz w:val="24"/>
          <w:lang w:val="zh-CN"/>
        </w:rPr>
        <w:t>5.其中“活动性肺结核”和“耐多药肺结核”应在我市以及经批准的市外肺结核专科防治门诊定点医疗机构就诊，基金才予以支付；</w:t>
      </w:r>
      <w:r>
        <w:rPr>
          <w:rFonts w:eastAsia="仿宋_GB2312"/>
          <w:kern w:val="0"/>
          <w:sz w:val="24"/>
        </w:rPr>
        <w:t>重性精神疾病指精神分裂症、分裂情感性障碍、持久的妄想性障碍（偏执性精神病）、双相（情感）障碍、癫痫所致精神障碍和精神发育</w:t>
      </w:r>
      <w:proofErr w:type="gramStart"/>
      <w:r>
        <w:rPr>
          <w:rFonts w:eastAsia="仿宋_GB2312"/>
          <w:kern w:val="0"/>
          <w:sz w:val="24"/>
        </w:rPr>
        <w:t>迟滞伴</w:t>
      </w:r>
      <w:proofErr w:type="gramEnd"/>
      <w:r>
        <w:rPr>
          <w:rFonts w:eastAsia="仿宋_GB2312"/>
          <w:kern w:val="0"/>
          <w:sz w:val="24"/>
        </w:rPr>
        <w:t>发精神障碍等</w:t>
      </w:r>
      <w:r>
        <w:rPr>
          <w:rFonts w:eastAsia="仿宋_GB2312"/>
          <w:kern w:val="0"/>
          <w:sz w:val="24"/>
        </w:rPr>
        <w:t>6</w:t>
      </w:r>
      <w:r>
        <w:rPr>
          <w:rFonts w:eastAsia="仿宋_GB2312"/>
          <w:kern w:val="0"/>
          <w:sz w:val="24"/>
        </w:rPr>
        <w:t>种重性精神疾病；精神病（重性精神疾病除外）应在精神专科门诊定点医疗机构或定点综合医院精神专科就诊，基金才予以支付；重性精神疾病在精神专科门诊定点医疗机构或定点综合医院精神专科以及经批准的非定点医疗机构就诊的，基金才予以支付。</w:t>
      </w:r>
    </w:p>
    <w:p w:rsidR="00482C41" w:rsidRDefault="00482C41" w:rsidP="00482C41">
      <w:pPr>
        <w:spacing w:line="400" w:lineRule="exact"/>
        <w:ind w:firstLineChars="200" w:firstLine="480"/>
        <w:rPr>
          <w:rFonts w:ascii="仿宋_GB2312" w:eastAsia="仿宋_GB2312" w:hint="eastAsia"/>
          <w:kern w:val="0"/>
          <w:sz w:val="24"/>
        </w:rPr>
      </w:pPr>
      <w:r>
        <w:rPr>
          <w:rFonts w:ascii="仿宋_GB2312" w:eastAsia="仿宋_GB2312" w:hint="eastAsia"/>
          <w:kern w:val="0"/>
          <w:sz w:val="24"/>
          <w:lang w:val="zh-CN"/>
        </w:rPr>
        <w:t>6.</w:t>
      </w:r>
      <w:r>
        <w:rPr>
          <w:rFonts w:ascii="仿宋_GB2312" w:eastAsia="仿宋_GB2312" w:hint="eastAsia"/>
          <w:kern w:val="0"/>
          <w:sz w:val="24"/>
        </w:rPr>
        <w:t>禽流感疑似病例参保患者使用</w:t>
      </w:r>
      <w:proofErr w:type="gramStart"/>
      <w:r>
        <w:rPr>
          <w:rFonts w:ascii="仿宋_GB2312" w:eastAsia="仿宋_GB2312" w:hint="eastAsia"/>
          <w:kern w:val="0"/>
          <w:sz w:val="24"/>
        </w:rPr>
        <w:t>奥司他韦（属基本</w:t>
      </w:r>
      <w:proofErr w:type="gramEnd"/>
      <w:r>
        <w:rPr>
          <w:rFonts w:ascii="仿宋_GB2312" w:eastAsia="仿宋_GB2312" w:hint="eastAsia"/>
          <w:kern w:val="0"/>
          <w:sz w:val="24"/>
        </w:rPr>
        <w:t>医疗保险药品目录乙类药，按药品费用90%纳入基本医疗保险基金支付范围），定点医疗机构需单独开处方和收费，</w:t>
      </w:r>
      <w:proofErr w:type="gramStart"/>
      <w:r>
        <w:rPr>
          <w:rFonts w:ascii="仿宋_GB2312" w:eastAsia="仿宋_GB2312" w:hint="eastAsia"/>
          <w:kern w:val="0"/>
          <w:sz w:val="24"/>
        </w:rPr>
        <w:t>奥司他韦</w:t>
      </w:r>
      <w:proofErr w:type="gramEnd"/>
      <w:r>
        <w:rPr>
          <w:rFonts w:ascii="仿宋_GB2312" w:eastAsia="仿宋_GB2312" w:hint="eastAsia"/>
          <w:kern w:val="0"/>
          <w:sz w:val="24"/>
        </w:rPr>
        <w:t>药品费用基金最高支付限额标准为每人每季度7200元，基金支付比例为80%。</w:t>
      </w:r>
    </w:p>
    <w:p w:rsidR="00482C41" w:rsidRDefault="00482C41" w:rsidP="00482C41">
      <w:pPr>
        <w:spacing w:line="400" w:lineRule="exact"/>
        <w:ind w:firstLineChars="200" w:firstLine="480"/>
        <w:rPr>
          <w:rFonts w:ascii="仿宋_GB2312" w:eastAsia="仿宋_GB2312" w:hint="eastAsia"/>
          <w:kern w:val="0"/>
          <w:sz w:val="24"/>
        </w:rPr>
      </w:pPr>
      <w:r>
        <w:rPr>
          <w:rFonts w:ascii="仿宋_GB2312" w:eastAsia="仿宋_GB2312" w:hint="eastAsia"/>
          <w:kern w:val="0"/>
          <w:sz w:val="24"/>
        </w:rPr>
        <w:t>7.各市（区）社保（</w:t>
      </w:r>
      <w:proofErr w:type="gramStart"/>
      <w:r>
        <w:rPr>
          <w:rFonts w:ascii="仿宋_GB2312" w:eastAsia="仿宋_GB2312" w:hint="eastAsia"/>
          <w:kern w:val="0"/>
          <w:sz w:val="24"/>
        </w:rPr>
        <w:t>医</w:t>
      </w:r>
      <w:proofErr w:type="gramEnd"/>
      <w:r>
        <w:rPr>
          <w:rFonts w:ascii="仿宋_GB2312" w:eastAsia="仿宋_GB2312" w:hint="eastAsia"/>
          <w:kern w:val="0"/>
          <w:sz w:val="24"/>
        </w:rPr>
        <w:t>保）经办机构商属地卫生健康部门从符合条件的定点医疗机构中确定可开展相应门</w:t>
      </w:r>
      <w:proofErr w:type="gramStart"/>
      <w:r>
        <w:rPr>
          <w:rFonts w:ascii="仿宋_GB2312" w:eastAsia="仿宋_GB2312" w:hint="eastAsia"/>
          <w:kern w:val="0"/>
          <w:sz w:val="24"/>
        </w:rPr>
        <w:t>特诊断及治疗</w:t>
      </w:r>
      <w:proofErr w:type="gramEnd"/>
      <w:r>
        <w:rPr>
          <w:rFonts w:ascii="仿宋_GB2312" w:eastAsia="仿宋_GB2312" w:hint="eastAsia"/>
          <w:kern w:val="0"/>
          <w:sz w:val="24"/>
        </w:rPr>
        <w:t>的医疗机构，报市社保（</w:t>
      </w:r>
      <w:proofErr w:type="gramStart"/>
      <w:r>
        <w:rPr>
          <w:rFonts w:ascii="仿宋_GB2312" w:eastAsia="仿宋_GB2312" w:hint="eastAsia"/>
          <w:kern w:val="0"/>
          <w:sz w:val="24"/>
        </w:rPr>
        <w:t>医</w:t>
      </w:r>
      <w:proofErr w:type="gramEnd"/>
      <w:r>
        <w:rPr>
          <w:rFonts w:ascii="仿宋_GB2312" w:eastAsia="仿宋_GB2312" w:hint="eastAsia"/>
          <w:kern w:val="0"/>
          <w:sz w:val="24"/>
        </w:rPr>
        <w:t>保）经办机构汇总后公布。</w:t>
      </w:r>
    </w:p>
    <w:p w:rsidR="00482C41" w:rsidRDefault="00482C41" w:rsidP="00482C41">
      <w:pPr>
        <w:spacing w:line="400" w:lineRule="exact"/>
        <w:ind w:firstLineChars="200" w:firstLine="480"/>
        <w:rPr>
          <w:rFonts w:ascii="仿宋_GB2312" w:eastAsia="仿宋_GB2312" w:hint="eastAsia"/>
          <w:kern w:val="0"/>
          <w:sz w:val="24"/>
        </w:rPr>
      </w:pPr>
      <w:r>
        <w:rPr>
          <w:rFonts w:ascii="仿宋_GB2312" w:eastAsia="仿宋_GB2312" w:hint="eastAsia"/>
          <w:kern w:val="0"/>
          <w:sz w:val="24"/>
        </w:rPr>
        <w:t>8.参保人可在符合条件的定点医疗机构申请门</w:t>
      </w:r>
      <w:proofErr w:type="gramStart"/>
      <w:r>
        <w:rPr>
          <w:rFonts w:ascii="仿宋_GB2312" w:eastAsia="仿宋_GB2312" w:hint="eastAsia"/>
          <w:kern w:val="0"/>
          <w:sz w:val="24"/>
        </w:rPr>
        <w:t>特</w:t>
      </w:r>
      <w:proofErr w:type="gramEnd"/>
      <w:r>
        <w:rPr>
          <w:rFonts w:ascii="仿宋_GB2312" w:eastAsia="仿宋_GB2312" w:hint="eastAsia"/>
          <w:kern w:val="0"/>
          <w:sz w:val="24"/>
        </w:rPr>
        <w:t>待遇和就诊。我市原有</w:t>
      </w:r>
      <w:proofErr w:type="gramStart"/>
      <w:r>
        <w:rPr>
          <w:rFonts w:ascii="仿宋_GB2312" w:eastAsia="仿宋_GB2312" w:hint="eastAsia"/>
          <w:kern w:val="0"/>
          <w:sz w:val="24"/>
        </w:rPr>
        <w:t>的门特申领</w:t>
      </w:r>
      <w:proofErr w:type="gramEnd"/>
      <w:r>
        <w:rPr>
          <w:rFonts w:ascii="仿宋_GB2312" w:eastAsia="仿宋_GB2312" w:hint="eastAsia"/>
          <w:kern w:val="0"/>
          <w:sz w:val="24"/>
        </w:rPr>
        <w:t>（含年审）和就诊的医疗机构仍按我市原规定执行。新增的门诊特定病种申领和就诊的医疗机构如有专科就诊要求的，应在社保（</w:t>
      </w:r>
      <w:proofErr w:type="gramStart"/>
      <w:r>
        <w:rPr>
          <w:rFonts w:ascii="仿宋_GB2312" w:eastAsia="仿宋_GB2312" w:hint="eastAsia"/>
          <w:kern w:val="0"/>
          <w:sz w:val="24"/>
        </w:rPr>
        <w:t>医</w:t>
      </w:r>
      <w:proofErr w:type="gramEnd"/>
      <w:r>
        <w:rPr>
          <w:rFonts w:ascii="仿宋_GB2312" w:eastAsia="仿宋_GB2312" w:hint="eastAsia"/>
          <w:kern w:val="0"/>
          <w:sz w:val="24"/>
        </w:rPr>
        <w:t>保）经办机构确定的医疗机构（含专科医疗机构）进行申领和就诊；新增的门诊特定病种申领和就诊的医疗机构如无特殊要求的，按我市原规定执行。</w:t>
      </w:r>
    </w:p>
    <w:p w:rsidR="00482C41" w:rsidRDefault="00482C41" w:rsidP="00482C41">
      <w:pPr>
        <w:spacing w:line="400" w:lineRule="exact"/>
        <w:ind w:firstLineChars="200" w:firstLine="480"/>
        <w:rPr>
          <w:rFonts w:ascii="仿宋_GB2312" w:eastAsia="仿宋_GB2312" w:hint="eastAsia"/>
          <w:kern w:val="0"/>
          <w:sz w:val="24"/>
        </w:rPr>
      </w:pPr>
      <w:r>
        <w:rPr>
          <w:rFonts w:ascii="仿宋_GB2312" w:eastAsia="仿宋_GB2312" w:hint="eastAsia"/>
          <w:kern w:val="0"/>
          <w:sz w:val="24"/>
        </w:rPr>
        <w:t>9.参保人申请（含年审）</w:t>
      </w:r>
      <w:proofErr w:type="gramStart"/>
      <w:r>
        <w:rPr>
          <w:rFonts w:ascii="仿宋_GB2312" w:eastAsia="仿宋_GB2312" w:hint="eastAsia"/>
          <w:kern w:val="0"/>
          <w:sz w:val="24"/>
        </w:rPr>
        <w:t>门特时</w:t>
      </w:r>
      <w:proofErr w:type="gramEnd"/>
      <w:r>
        <w:rPr>
          <w:rFonts w:ascii="仿宋_GB2312" w:eastAsia="仿宋_GB2312" w:hint="eastAsia"/>
          <w:kern w:val="0"/>
          <w:sz w:val="24"/>
        </w:rPr>
        <w:t>，定点医疗机构应按照相应门特准入标准予以审核确认，并将相关审核确认信息上传</w:t>
      </w:r>
      <w:proofErr w:type="gramStart"/>
      <w:r>
        <w:rPr>
          <w:rFonts w:ascii="仿宋_GB2312" w:eastAsia="仿宋_GB2312" w:hint="eastAsia"/>
          <w:kern w:val="0"/>
          <w:sz w:val="24"/>
        </w:rPr>
        <w:t>医</w:t>
      </w:r>
      <w:proofErr w:type="gramEnd"/>
      <w:r>
        <w:rPr>
          <w:rFonts w:ascii="仿宋_GB2312" w:eastAsia="仿宋_GB2312" w:hint="eastAsia"/>
          <w:kern w:val="0"/>
          <w:sz w:val="24"/>
        </w:rPr>
        <w:t>保信息系统备案。符合门</w:t>
      </w:r>
      <w:proofErr w:type="gramStart"/>
      <w:r>
        <w:rPr>
          <w:rFonts w:ascii="仿宋_GB2312" w:eastAsia="仿宋_GB2312" w:hint="eastAsia"/>
          <w:kern w:val="0"/>
          <w:sz w:val="24"/>
        </w:rPr>
        <w:t>特</w:t>
      </w:r>
      <w:proofErr w:type="gramEnd"/>
      <w:r>
        <w:rPr>
          <w:rFonts w:ascii="仿宋_GB2312" w:eastAsia="仿宋_GB2312" w:hint="eastAsia"/>
          <w:kern w:val="0"/>
          <w:sz w:val="24"/>
        </w:rPr>
        <w:t>条件的参</w:t>
      </w:r>
      <w:r>
        <w:rPr>
          <w:rFonts w:ascii="仿宋_GB2312" w:eastAsia="仿宋_GB2312" w:hint="eastAsia"/>
          <w:kern w:val="0"/>
          <w:sz w:val="24"/>
        </w:rPr>
        <w:lastRenderedPageBreak/>
        <w:t>保人可在定点医疗机构确诊时提出申请（原已确诊的参保人，可由定点医疗机构根据既往病历资料、检查报告结果、诊断证明等统一组织办理），填写《江门市基本医疗保险门诊特定病种专用证登记表》，经医疗机构相关科室确认盖章，录入</w:t>
      </w:r>
      <w:proofErr w:type="gramStart"/>
      <w:r>
        <w:rPr>
          <w:rFonts w:ascii="仿宋_GB2312" w:eastAsia="仿宋_GB2312" w:hint="eastAsia"/>
          <w:kern w:val="0"/>
          <w:sz w:val="24"/>
        </w:rPr>
        <w:t>医</w:t>
      </w:r>
      <w:proofErr w:type="gramEnd"/>
      <w:r>
        <w:rPr>
          <w:rFonts w:ascii="仿宋_GB2312" w:eastAsia="仿宋_GB2312" w:hint="eastAsia"/>
          <w:kern w:val="0"/>
          <w:sz w:val="24"/>
        </w:rPr>
        <w:t>保信息系统登记确认后即可享受相应待遇，并由定点医疗机构发放江门市基本医疗保险门诊特定病种专用证。</w:t>
      </w:r>
    </w:p>
    <w:p w:rsidR="00482C41" w:rsidRDefault="00482C41" w:rsidP="00482C41">
      <w:pPr>
        <w:spacing w:line="400" w:lineRule="exact"/>
        <w:ind w:firstLineChars="200" w:firstLine="480"/>
        <w:rPr>
          <w:rFonts w:ascii="仿宋_GB2312" w:eastAsia="仿宋_GB2312" w:hint="eastAsia"/>
          <w:kern w:val="0"/>
          <w:sz w:val="24"/>
        </w:rPr>
      </w:pPr>
      <w:r>
        <w:rPr>
          <w:rFonts w:ascii="仿宋_GB2312" w:eastAsia="仿宋_GB2312" w:hint="eastAsia"/>
          <w:kern w:val="0"/>
          <w:sz w:val="24"/>
        </w:rPr>
        <w:t>10.我市门特准入标准和待遇享受有效期统一按省的规定执行。在省的门特准入标准和待遇享受有效期明确规定前，我市原有门特准入标准和待遇享受有效期暂按《江门市人力资源和社会保障局 江门市卫生和计划生育局关于印发江门市基本医疗保险特定病种认定标准的通知》（江</w:t>
      </w:r>
      <w:proofErr w:type="gramStart"/>
      <w:r>
        <w:rPr>
          <w:rFonts w:ascii="仿宋_GB2312" w:eastAsia="仿宋_GB2312" w:hint="eastAsia"/>
          <w:kern w:val="0"/>
          <w:sz w:val="24"/>
        </w:rPr>
        <w:t>人社发</w:t>
      </w:r>
      <w:proofErr w:type="gramEnd"/>
      <w:r>
        <w:rPr>
          <w:rFonts w:ascii="仿宋_GB2312" w:eastAsia="仿宋_GB2312" w:hint="eastAsia"/>
          <w:kern w:val="0"/>
          <w:sz w:val="24"/>
        </w:rPr>
        <w:t>〔2018〕203号）和《转发关于完善城乡居民高血压糖尿病门诊用药保障机制的指导意见的通知》（江</w:t>
      </w:r>
      <w:proofErr w:type="gramStart"/>
      <w:r>
        <w:rPr>
          <w:rFonts w:ascii="仿宋_GB2312" w:eastAsia="仿宋_GB2312" w:hint="eastAsia"/>
          <w:kern w:val="0"/>
          <w:sz w:val="24"/>
        </w:rPr>
        <w:t>医</w:t>
      </w:r>
      <w:proofErr w:type="gramEnd"/>
      <w:r>
        <w:rPr>
          <w:rFonts w:ascii="仿宋_GB2312" w:eastAsia="仿宋_GB2312" w:hint="eastAsia"/>
          <w:kern w:val="0"/>
          <w:sz w:val="24"/>
        </w:rPr>
        <w:t>保发〔2019〕93号）执行。我市原有规定未明确准入标准和待遇享受有效期的，</w:t>
      </w:r>
      <w:proofErr w:type="gramStart"/>
      <w:r>
        <w:rPr>
          <w:rFonts w:ascii="仿宋_GB2312" w:eastAsia="仿宋_GB2312" w:hint="eastAsia"/>
          <w:kern w:val="0"/>
          <w:sz w:val="24"/>
        </w:rPr>
        <w:t>待省规定</w:t>
      </w:r>
      <w:proofErr w:type="gramEnd"/>
      <w:r>
        <w:rPr>
          <w:rFonts w:ascii="仿宋_GB2312" w:eastAsia="仿宋_GB2312" w:hint="eastAsia"/>
          <w:kern w:val="0"/>
          <w:sz w:val="24"/>
        </w:rPr>
        <w:t>明确后执行。</w:t>
      </w: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ind w:firstLine="480"/>
        <w:rPr>
          <w:rFonts w:eastAsia="仿宋_GB2312" w:hint="eastAsia"/>
          <w:kern w:val="0"/>
          <w:sz w:val="24"/>
        </w:rPr>
      </w:pPr>
    </w:p>
    <w:p w:rsidR="00482C41" w:rsidRDefault="00482C41" w:rsidP="00482C41">
      <w:pPr>
        <w:spacing w:line="400" w:lineRule="exact"/>
        <w:rPr>
          <w:rFonts w:eastAsia="仿宋_GB2312" w:hint="eastAsia"/>
          <w:kern w:val="0"/>
          <w:sz w:val="24"/>
        </w:rPr>
      </w:pPr>
    </w:p>
    <w:p w:rsidR="00482C41" w:rsidRDefault="00482C41" w:rsidP="00482C41">
      <w:pPr>
        <w:spacing w:line="560" w:lineRule="exact"/>
        <w:rPr>
          <w:rFonts w:ascii="黑体" w:eastAsia="黑体" w:hAnsi="黑体" w:hint="eastAsia"/>
          <w:kern w:val="0"/>
          <w:sz w:val="32"/>
          <w:szCs w:val="32"/>
        </w:rPr>
      </w:pPr>
      <w:r>
        <w:rPr>
          <w:rFonts w:ascii="黑体" w:eastAsia="黑体" w:hAnsi="黑体" w:hint="eastAsia"/>
          <w:kern w:val="0"/>
          <w:sz w:val="32"/>
          <w:szCs w:val="32"/>
        </w:rPr>
        <w:t>二、城乡居民身份参保人享受一档</w:t>
      </w:r>
      <w:r>
        <w:rPr>
          <w:rFonts w:ascii="黑体" w:eastAsia="黑体" w:hAnsi="黑体"/>
          <w:kern w:val="0"/>
          <w:sz w:val="32"/>
          <w:szCs w:val="32"/>
        </w:rPr>
        <w:t>门诊特定病种待遇</w:t>
      </w:r>
    </w:p>
    <w:tbl>
      <w:tblPr>
        <w:tblW w:w="0" w:type="auto"/>
        <w:tblInd w:w="-176" w:type="dxa"/>
        <w:tblLayout w:type="fixed"/>
        <w:tblLook w:val="0000" w:firstRow="0" w:lastRow="0" w:firstColumn="0" w:lastColumn="0" w:noHBand="0" w:noVBand="0"/>
      </w:tblPr>
      <w:tblGrid>
        <w:gridCol w:w="1135"/>
        <w:gridCol w:w="5245"/>
        <w:gridCol w:w="1417"/>
        <w:gridCol w:w="142"/>
        <w:gridCol w:w="1276"/>
      </w:tblGrid>
      <w:tr w:rsidR="00482C41" w:rsidTr="001303DF">
        <w:trPr>
          <w:trHeight w:val="570"/>
        </w:trPr>
        <w:tc>
          <w:tcPr>
            <w:tcW w:w="1135" w:type="dxa"/>
            <w:tcBorders>
              <w:top w:val="single" w:sz="4" w:space="0" w:color="auto"/>
              <w:left w:val="single" w:sz="4" w:space="0" w:color="auto"/>
              <w:bottom w:val="single" w:sz="4" w:space="0" w:color="auto"/>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特定病种类别</w:t>
            </w:r>
          </w:p>
        </w:tc>
        <w:tc>
          <w:tcPr>
            <w:tcW w:w="5245" w:type="dxa"/>
            <w:tcBorders>
              <w:top w:val="single" w:sz="4" w:space="0" w:color="auto"/>
              <w:left w:val="nil"/>
              <w:bottom w:val="single" w:sz="4" w:space="0" w:color="auto"/>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特定病种范围</w:t>
            </w:r>
          </w:p>
        </w:tc>
        <w:tc>
          <w:tcPr>
            <w:tcW w:w="1417" w:type="dxa"/>
            <w:tcBorders>
              <w:top w:val="single" w:sz="4" w:space="0" w:color="auto"/>
              <w:left w:val="nil"/>
              <w:bottom w:val="single" w:sz="4" w:space="0" w:color="auto"/>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基金累计支付限额</w:t>
            </w:r>
          </w:p>
        </w:tc>
        <w:tc>
          <w:tcPr>
            <w:tcW w:w="1418" w:type="dxa"/>
            <w:gridSpan w:val="2"/>
            <w:tcBorders>
              <w:top w:val="single" w:sz="4" w:space="0" w:color="auto"/>
              <w:left w:val="nil"/>
              <w:bottom w:val="single" w:sz="4" w:space="0" w:color="auto"/>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基金支付比例</w:t>
            </w:r>
          </w:p>
        </w:tc>
      </w:tr>
      <w:tr w:rsidR="00482C41" w:rsidTr="001303DF">
        <w:trPr>
          <w:trHeight w:val="3493"/>
        </w:trPr>
        <w:tc>
          <w:tcPr>
            <w:tcW w:w="1135" w:type="dxa"/>
            <w:tcBorders>
              <w:top w:val="nil"/>
              <w:left w:val="single" w:sz="4" w:space="0" w:color="auto"/>
              <w:bottom w:val="single" w:sz="4" w:space="0" w:color="auto"/>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lastRenderedPageBreak/>
              <w:t>一类</w:t>
            </w:r>
          </w:p>
        </w:tc>
        <w:tc>
          <w:tcPr>
            <w:tcW w:w="5245" w:type="dxa"/>
            <w:tcBorders>
              <w:top w:val="nil"/>
              <w:left w:val="nil"/>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1.精神分裂症；2.分裂情感性障碍；3.持久的妄想性障碍（偏执性精神病）；4.双相（情感）障碍；5.癫痫所致精神障碍；6.精神发育</w:t>
            </w:r>
            <w:proofErr w:type="gramStart"/>
            <w:r>
              <w:rPr>
                <w:rFonts w:ascii="仿宋_GB2312" w:eastAsia="仿宋_GB2312" w:hAnsi="宋体" w:cs="宋体" w:hint="eastAsia"/>
                <w:color w:val="000000"/>
                <w:kern w:val="0"/>
                <w:sz w:val="24"/>
                <w:szCs w:val="24"/>
              </w:rPr>
              <w:t>迟滞伴</w:t>
            </w:r>
            <w:proofErr w:type="gramEnd"/>
            <w:r>
              <w:rPr>
                <w:rFonts w:ascii="仿宋_GB2312" w:eastAsia="仿宋_GB2312" w:hAnsi="宋体" w:cs="宋体" w:hint="eastAsia"/>
                <w:color w:val="000000"/>
                <w:kern w:val="0"/>
                <w:sz w:val="24"/>
                <w:szCs w:val="24"/>
              </w:rPr>
              <w:t>发精神障碍；7.恶性肿瘤</w:t>
            </w:r>
            <w:r>
              <w:rPr>
                <w:rFonts w:ascii="仿宋_GB2312" w:eastAsia="仿宋_GB2312" w:cs="宋体" w:hint="eastAsia"/>
                <w:color w:val="000000"/>
                <w:kern w:val="0"/>
                <w:sz w:val="24"/>
                <w:szCs w:val="24"/>
              </w:rPr>
              <w:t>(</w:t>
            </w:r>
            <w:r>
              <w:rPr>
                <w:rFonts w:ascii="仿宋_GB2312" w:eastAsia="仿宋_GB2312" w:hAnsi="宋体" w:cs="宋体" w:hint="eastAsia"/>
                <w:color w:val="000000"/>
                <w:kern w:val="0"/>
                <w:sz w:val="24"/>
                <w:szCs w:val="24"/>
              </w:rPr>
              <w:t>放疗</w:t>
            </w:r>
            <w:r>
              <w:rPr>
                <w:rFonts w:ascii="仿宋_GB2312" w:eastAsia="仿宋_GB2312" w:cs="宋体" w:hint="eastAsia"/>
                <w:color w:val="000000"/>
                <w:kern w:val="0"/>
                <w:sz w:val="24"/>
                <w:szCs w:val="24"/>
              </w:rPr>
              <w:t>)；8.</w:t>
            </w:r>
            <w:r>
              <w:rPr>
                <w:rFonts w:ascii="仿宋_GB2312" w:eastAsia="仿宋_GB2312" w:hAnsi="宋体" w:cs="宋体" w:hint="eastAsia"/>
                <w:color w:val="000000"/>
                <w:kern w:val="0"/>
                <w:sz w:val="24"/>
                <w:szCs w:val="24"/>
              </w:rPr>
              <w:t>恶性肿瘤</w:t>
            </w:r>
            <w:r>
              <w:rPr>
                <w:rFonts w:ascii="仿宋_GB2312" w:eastAsia="仿宋_GB2312" w:cs="宋体" w:hint="eastAsia"/>
                <w:color w:val="000000"/>
                <w:kern w:val="0"/>
                <w:sz w:val="24"/>
                <w:szCs w:val="24"/>
              </w:rPr>
              <w:t>(化</w:t>
            </w:r>
            <w:r>
              <w:rPr>
                <w:rFonts w:ascii="仿宋_GB2312" w:eastAsia="仿宋_GB2312" w:hAnsi="宋体" w:cs="宋体" w:hint="eastAsia"/>
                <w:color w:val="000000"/>
                <w:kern w:val="0"/>
                <w:sz w:val="24"/>
                <w:szCs w:val="24"/>
              </w:rPr>
              <w:t>疗，含生物靶向药物、内分泌治疗</w:t>
            </w:r>
            <w:r>
              <w:rPr>
                <w:rFonts w:ascii="仿宋_GB2312" w:eastAsia="仿宋_GB2312" w:cs="宋体" w:hint="eastAsia"/>
                <w:color w:val="000000"/>
                <w:kern w:val="0"/>
                <w:sz w:val="24"/>
                <w:szCs w:val="24"/>
              </w:rPr>
              <w:t>)；9.</w:t>
            </w:r>
            <w:r>
              <w:rPr>
                <w:rFonts w:ascii="仿宋_GB2312" w:eastAsia="仿宋_GB2312" w:hAnsi="宋体" w:cs="宋体" w:hint="eastAsia"/>
                <w:color w:val="000000"/>
                <w:kern w:val="0"/>
                <w:sz w:val="24"/>
                <w:szCs w:val="24"/>
              </w:rPr>
              <w:t>慢性肾功能不全（血透治疗）；10.慢性肾功能不全（腹透治疗）；11.肾脏移植</w:t>
            </w:r>
            <w:proofErr w:type="gramStart"/>
            <w:r>
              <w:rPr>
                <w:rFonts w:ascii="仿宋_GB2312" w:eastAsia="仿宋_GB2312" w:hAnsi="宋体" w:cs="宋体" w:hint="eastAsia"/>
                <w:color w:val="000000"/>
                <w:kern w:val="0"/>
                <w:sz w:val="24"/>
                <w:szCs w:val="24"/>
              </w:rPr>
              <w:t>手术后抗排异</w:t>
            </w:r>
            <w:proofErr w:type="gramEnd"/>
            <w:r>
              <w:rPr>
                <w:rFonts w:ascii="仿宋_GB2312" w:eastAsia="仿宋_GB2312" w:hAnsi="宋体" w:cs="宋体" w:hint="eastAsia"/>
                <w:color w:val="000000"/>
                <w:kern w:val="0"/>
                <w:sz w:val="24"/>
                <w:szCs w:val="24"/>
              </w:rPr>
              <w:t>治疗；12.心脏移植</w:t>
            </w:r>
            <w:proofErr w:type="gramStart"/>
            <w:r>
              <w:rPr>
                <w:rFonts w:ascii="仿宋_GB2312" w:eastAsia="仿宋_GB2312" w:hAnsi="宋体" w:cs="宋体" w:hint="eastAsia"/>
                <w:color w:val="000000"/>
                <w:kern w:val="0"/>
                <w:sz w:val="24"/>
                <w:szCs w:val="24"/>
              </w:rPr>
              <w:t>手术后抗排异</w:t>
            </w:r>
            <w:proofErr w:type="gramEnd"/>
            <w:r>
              <w:rPr>
                <w:rFonts w:ascii="仿宋_GB2312" w:eastAsia="仿宋_GB2312" w:hAnsi="宋体" w:cs="宋体" w:hint="eastAsia"/>
                <w:color w:val="000000"/>
                <w:kern w:val="0"/>
                <w:sz w:val="24"/>
                <w:szCs w:val="24"/>
              </w:rPr>
              <w:t>治疗；13.肝脏移植</w:t>
            </w:r>
            <w:proofErr w:type="gramStart"/>
            <w:r>
              <w:rPr>
                <w:rFonts w:ascii="仿宋_GB2312" w:eastAsia="仿宋_GB2312" w:hAnsi="宋体" w:cs="宋体" w:hint="eastAsia"/>
                <w:color w:val="000000"/>
                <w:kern w:val="0"/>
                <w:sz w:val="24"/>
                <w:szCs w:val="24"/>
              </w:rPr>
              <w:t>手术后抗排异</w:t>
            </w:r>
            <w:proofErr w:type="gramEnd"/>
            <w:r>
              <w:rPr>
                <w:rFonts w:ascii="仿宋_GB2312" w:eastAsia="仿宋_GB2312" w:hAnsi="宋体" w:cs="宋体" w:hint="eastAsia"/>
                <w:color w:val="000000"/>
                <w:kern w:val="0"/>
                <w:sz w:val="24"/>
                <w:szCs w:val="24"/>
              </w:rPr>
              <w:t>治疗；14.肺脏移植</w:t>
            </w:r>
            <w:proofErr w:type="gramStart"/>
            <w:r>
              <w:rPr>
                <w:rFonts w:ascii="仿宋_GB2312" w:eastAsia="仿宋_GB2312" w:hAnsi="宋体" w:cs="宋体" w:hint="eastAsia"/>
                <w:color w:val="000000"/>
                <w:kern w:val="0"/>
                <w:sz w:val="24"/>
                <w:szCs w:val="24"/>
              </w:rPr>
              <w:t>手术后抗排异</w:t>
            </w:r>
            <w:proofErr w:type="gramEnd"/>
            <w:r>
              <w:rPr>
                <w:rFonts w:ascii="仿宋_GB2312" w:eastAsia="仿宋_GB2312" w:hAnsi="宋体" w:cs="宋体" w:hint="eastAsia"/>
                <w:color w:val="000000"/>
                <w:kern w:val="0"/>
                <w:sz w:val="24"/>
                <w:szCs w:val="24"/>
              </w:rPr>
              <w:t>治疗；15.其他器官移植抗排异；16.造血干细胞</w:t>
            </w:r>
            <w:proofErr w:type="gramStart"/>
            <w:r>
              <w:rPr>
                <w:rFonts w:ascii="仿宋_GB2312" w:eastAsia="仿宋_GB2312" w:hAnsi="宋体" w:cs="宋体" w:hint="eastAsia"/>
                <w:color w:val="000000"/>
                <w:kern w:val="0"/>
                <w:sz w:val="24"/>
                <w:szCs w:val="24"/>
              </w:rPr>
              <w:t>移植后抗排异</w:t>
            </w:r>
            <w:proofErr w:type="gramEnd"/>
            <w:r>
              <w:rPr>
                <w:rFonts w:ascii="仿宋_GB2312" w:eastAsia="仿宋_GB2312" w:hAnsi="宋体" w:cs="宋体" w:hint="eastAsia"/>
                <w:color w:val="000000"/>
                <w:kern w:val="0"/>
                <w:sz w:val="24"/>
                <w:szCs w:val="24"/>
              </w:rPr>
              <w:t>治疗。</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按住院费用结算方式由基金按规定支付，不设起付标准。</w:t>
            </w:r>
          </w:p>
        </w:tc>
      </w:tr>
      <w:tr w:rsidR="00482C41" w:rsidTr="001303DF">
        <w:trPr>
          <w:trHeight w:val="1031"/>
        </w:trPr>
        <w:tc>
          <w:tcPr>
            <w:tcW w:w="1135" w:type="dxa"/>
            <w:tcBorders>
              <w:top w:val="nil"/>
              <w:left w:val="single" w:sz="4" w:space="0" w:color="auto"/>
              <w:bottom w:val="single" w:sz="4" w:space="0" w:color="auto"/>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二类</w:t>
            </w:r>
          </w:p>
        </w:tc>
        <w:tc>
          <w:tcPr>
            <w:tcW w:w="5245" w:type="dxa"/>
            <w:tcBorders>
              <w:top w:val="nil"/>
              <w:left w:val="nil"/>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17.重型β地中海贫血；18.血友病；19.肺动脉高压；20.丙型肝炎（HCV RNA阳性）；21.</w:t>
            </w:r>
            <w:proofErr w:type="gramStart"/>
            <w:r>
              <w:rPr>
                <w:rFonts w:ascii="仿宋_GB2312" w:eastAsia="仿宋_GB2312" w:hAnsi="宋体" w:cs="宋体" w:hint="eastAsia"/>
                <w:color w:val="000000"/>
                <w:kern w:val="0"/>
                <w:sz w:val="24"/>
                <w:szCs w:val="24"/>
              </w:rPr>
              <w:t>耐多药</w:t>
            </w:r>
            <w:proofErr w:type="gramEnd"/>
            <w:r>
              <w:rPr>
                <w:rFonts w:ascii="仿宋_GB2312" w:eastAsia="仿宋_GB2312" w:hAnsi="宋体" w:cs="宋体" w:hint="eastAsia"/>
                <w:color w:val="000000"/>
                <w:kern w:val="0"/>
                <w:sz w:val="24"/>
                <w:szCs w:val="24"/>
              </w:rPr>
              <w:t>肺结核。</w:t>
            </w:r>
          </w:p>
        </w:tc>
        <w:tc>
          <w:tcPr>
            <w:tcW w:w="1559" w:type="dxa"/>
            <w:gridSpan w:val="2"/>
            <w:tcBorders>
              <w:top w:val="nil"/>
              <w:left w:val="single" w:sz="4" w:space="0" w:color="auto"/>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cs="宋体" w:hint="eastAsia"/>
                <w:bCs/>
                <w:color w:val="000000"/>
                <w:kern w:val="0"/>
                <w:sz w:val="24"/>
                <w:szCs w:val="24"/>
              </w:rPr>
            </w:pPr>
            <w:r>
              <w:rPr>
                <w:rFonts w:ascii="仿宋_GB2312" w:eastAsia="仿宋_GB2312" w:cs="宋体" w:hint="eastAsia"/>
                <w:bCs/>
                <w:color w:val="000000"/>
                <w:kern w:val="0"/>
                <w:sz w:val="24"/>
                <w:szCs w:val="24"/>
              </w:rPr>
              <w:t>7500元/季度</w:t>
            </w:r>
          </w:p>
        </w:tc>
        <w:tc>
          <w:tcPr>
            <w:tcW w:w="1276" w:type="dxa"/>
            <w:vMerge w:val="restart"/>
            <w:tcBorders>
              <w:top w:val="nil"/>
              <w:left w:val="single" w:sz="4" w:space="0" w:color="auto"/>
              <w:bottom w:val="single" w:sz="4" w:space="0" w:color="000000"/>
              <w:right w:val="single" w:sz="4" w:space="0" w:color="auto"/>
            </w:tcBorders>
            <w:vAlign w:val="center"/>
          </w:tcPr>
          <w:p w:rsidR="00482C41" w:rsidRDefault="00482C41" w:rsidP="001303DF">
            <w:pPr>
              <w:widowControl/>
              <w:spacing w:line="300" w:lineRule="exact"/>
              <w:jc w:val="center"/>
              <w:rPr>
                <w:rFonts w:ascii="仿宋_GB2312" w:eastAsia="仿宋_GB2312" w:cs="宋体" w:hint="eastAsia"/>
                <w:color w:val="000000"/>
                <w:kern w:val="0"/>
                <w:sz w:val="24"/>
                <w:szCs w:val="24"/>
              </w:rPr>
            </w:pPr>
            <w:r>
              <w:rPr>
                <w:rFonts w:ascii="仿宋_GB2312" w:eastAsia="仿宋_GB2312" w:cs="宋体" w:hint="eastAsia"/>
                <w:color w:val="000000"/>
                <w:kern w:val="0"/>
                <w:sz w:val="24"/>
                <w:szCs w:val="24"/>
              </w:rPr>
              <w:t>1.本市一级及以下定点医疗机构基金支付比例为70%。</w:t>
            </w:r>
            <w:r>
              <w:rPr>
                <w:rFonts w:ascii="仿宋_GB2312" w:eastAsia="仿宋_GB2312" w:cs="宋体" w:hint="eastAsia"/>
                <w:color w:val="000000"/>
                <w:kern w:val="0"/>
                <w:sz w:val="24"/>
                <w:szCs w:val="24"/>
              </w:rPr>
              <w:br/>
              <w:t>2.其他定点医疗机构基金支付比例为50%。</w:t>
            </w:r>
            <w:r>
              <w:rPr>
                <w:rFonts w:ascii="仿宋_GB2312" w:eastAsia="仿宋_GB2312" w:cs="宋体" w:hint="eastAsia"/>
                <w:color w:val="000000"/>
                <w:kern w:val="0"/>
                <w:sz w:val="24"/>
                <w:szCs w:val="24"/>
              </w:rPr>
              <w:br/>
              <w:t>3.非定点医疗机构基金支付比例为30%。</w:t>
            </w:r>
          </w:p>
        </w:tc>
      </w:tr>
      <w:tr w:rsidR="00482C41" w:rsidTr="001303DF">
        <w:trPr>
          <w:trHeight w:val="1502"/>
        </w:trPr>
        <w:tc>
          <w:tcPr>
            <w:tcW w:w="1135" w:type="dxa"/>
            <w:tcBorders>
              <w:top w:val="nil"/>
              <w:left w:val="single" w:sz="4" w:space="0" w:color="auto"/>
              <w:bottom w:val="single" w:sz="4" w:space="0" w:color="000000"/>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三类</w:t>
            </w:r>
          </w:p>
        </w:tc>
        <w:tc>
          <w:tcPr>
            <w:tcW w:w="5245" w:type="dxa"/>
            <w:tcBorders>
              <w:top w:val="nil"/>
              <w:left w:val="nil"/>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22.慢性肾功能不全（非透析治疗）；23.恶性肿瘤（非放疗化疗）；24.艾滋病；25.骨髓增生异常综合症；26.骨髓纤维化；</w:t>
            </w:r>
            <w:r>
              <w:rPr>
                <w:rFonts w:ascii="仿宋_GB2312" w:eastAsia="仿宋_GB2312" w:hAnsi="宋体" w:cs="宋体" w:hint="eastAsia"/>
                <w:b/>
                <w:color w:val="000000"/>
                <w:kern w:val="0"/>
                <w:sz w:val="24"/>
                <w:szCs w:val="24"/>
              </w:rPr>
              <w:t>57.小儿脑性瘫痪（含</w:t>
            </w:r>
            <w:r>
              <w:rPr>
                <w:rFonts w:ascii="仿宋_GB2312" w:eastAsia="仿宋_GB2312" w:cs="宋体" w:hint="eastAsia"/>
                <w:b/>
                <w:color w:val="000000"/>
                <w:kern w:val="0"/>
                <w:sz w:val="24"/>
                <w:szCs w:val="24"/>
              </w:rPr>
              <w:t>0-3</w:t>
            </w:r>
            <w:r>
              <w:rPr>
                <w:rFonts w:ascii="仿宋_GB2312" w:eastAsia="仿宋_GB2312" w:hAnsi="宋体" w:cs="宋体" w:hint="eastAsia"/>
                <w:b/>
                <w:color w:val="000000"/>
                <w:kern w:val="0"/>
                <w:sz w:val="24"/>
                <w:szCs w:val="24"/>
              </w:rPr>
              <w:t>岁精神运动发育迟缓儿）。</w:t>
            </w:r>
          </w:p>
        </w:tc>
        <w:tc>
          <w:tcPr>
            <w:tcW w:w="1559" w:type="dxa"/>
            <w:gridSpan w:val="2"/>
            <w:tcBorders>
              <w:top w:val="nil"/>
              <w:left w:val="single" w:sz="4" w:space="0" w:color="auto"/>
              <w:bottom w:val="single" w:sz="4" w:space="0" w:color="000000"/>
              <w:right w:val="single" w:sz="4" w:space="0" w:color="auto"/>
            </w:tcBorders>
            <w:vAlign w:val="center"/>
          </w:tcPr>
          <w:p w:rsidR="00482C41" w:rsidRDefault="00482C41" w:rsidP="001303DF">
            <w:pPr>
              <w:widowControl/>
              <w:spacing w:line="300" w:lineRule="exact"/>
              <w:jc w:val="center"/>
              <w:rPr>
                <w:rFonts w:ascii="仿宋_GB2312" w:eastAsia="仿宋_GB2312" w:cs="宋体" w:hint="eastAsia"/>
                <w:bCs/>
                <w:color w:val="000000"/>
                <w:kern w:val="0"/>
                <w:sz w:val="24"/>
                <w:szCs w:val="24"/>
              </w:rPr>
            </w:pPr>
            <w:r>
              <w:rPr>
                <w:rFonts w:ascii="仿宋_GB2312" w:eastAsia="仿宋_GB2312" w:cs="宋体" w:hint="eastAsia"/>
                <w:bCs/>
                <w:color w:val="000000"/>
                <w:kern w:val="0"/>
                <w:sz w:val="24"/>
                <w:szCs w:val="24"/>
              </w:rPr>
              <w:t>720元/季度</w:t>
            </w:r>
          </w:p>
        </w:tc>
        <w:tc>
          <w:tcPr>
            <w:tcW w:w="1276" w:type="dxa"/>
            <w:vMerge/>
            <w:tcBorders>
              <w:top w:val="nil"/>
              <w:left w:val="single" w:sz="4" w:space="0" w:color="auto"/>
              <w:bottom w:val="single" w:sz="4" w:space="0" w:color="000000"/>
              <w:right w:val="single" w:sz="4" w:space="0" w:color="auto"/>
            </w:tcBorders>
            <w:vAlign w:val="center"/>
          </w:tcPr>
          <w:p w:rsidR="00482C41" w:rsidRDefault="00482C41" w:rsidP="001303DF">
            <w:pPr>
              <w:widowControl/>
              <w:spacing w:line="300" w:lineRule="exact"/>
              <w:jc w:val="left"/>
              <w:rPr>
                <w:rFonts w:ascii="仿宋_GB2312" w:eastAsia="仿宋_GB2312" w:cs="宋体" w:hint="eastAsia"/>
                <w:color w:val="000000"/>
                <w:kern w:val="0"/>
                <w:sz w:val="24"/>
                <w:szCs w:val="24"/>
              </w:rPr>
            </w:pPr>
          </w:p>
        </w:tc>
      </w:tr>
      <w:tr w:rsidR="00482C41" w:rsidTr="001303DF">
        <w:trPr>
          <w:trHeight w:val="4694"/>
        </w:trPr>
        <w:tc>
          <w:tcPr>
            <w:tcW w:w="1135" w:type="dxa"/>
            <w:tcBorders>
              <w:top w:val="nil"/>
              <w:left w:val="single" w:sz="4" w:space="0" w:color="auto"/>
              <w:bottom w:val="single" w:sz="4" w:space="0" w:color="auto"/>
              <w:right w:val="single" w:sz="4" w:space="0" w:color="auto"/>
            </w:tcBorders>
            <w:vAlign w:val="center"/>
          </w:tcPr>
          <w:p w:rsidR="00482C41" w:rsidRDefault="00482C41" w:rsidP="001303DF">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四类</w:t>
            </w:r>
          </w:p>
        </w:tc>
        <w:tc>
          <w:tcPr>
            <w:tcW w:w="5245" w:type="dxa"/>
            <w:tcBorders>
              <w:top w:val="nil"/>
              <w:left w:val="nil"/>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27.冠心病；28.糖尿病；29.高血压病；30.精神病（重性精神疾病除外）；31.癫痫；32.帕金森病；33.肝硬化（失代偿期）；34.类风湿关节炎；35.活动性肺结核；36.再生障碍性贫血；37.慢性乙型肝炎；38.脑血管疾病后遗症；39.地中海贫血（海洋性贫血或珠蛋白生成障碍性贫血）；40.系统性红斑狼疮；41.慢性阻塞性肺疾病； 42.C型尼</w:t>
            </w:r>
            <w:proofErr w:type="gramStart"/>
            <w:r>
              <w:rPr>
                <w:rFonts w:ascii="仿宋_GB2312" w:eastAsia="仿宋_GB2312" w:hAnsi="宋体" w:cs="宋体" w:hint="eastAsia"/>
                <w:color w:val="000000"/>
                <w:kern w:val="0"/>
                <w:sz w:val="24"/>
                <w:szCs w:val="24"/>
              </w:rPr>
              <w:t>曼</w:t>
            </w:r>
            <w:proofErr w:type="gramEnd"/>
            <w:r>
              <w:rPr>
                <w:rFonts w:ascii="仿宋_GB2312" w:eastAsia="仿宋_GB2312" w:hAnsi="宋体" w:cs="宋体" w:hint="eastAsia"/>
                <w:color w:val="000000"/>
                <w:kern w:val="0"/>
                <w:sz w:val="24"/>
                <w:szCs w:val="24"/>
              </w:rPr>
              <w:t>匹克病；43.克罗恩病；44.多发性硬化；45.强直性脊柱炎；46.湿性年龄相关性黄斑变性；47.糖尿病黄斑水肿；48.视网膜静脉阻塞所致黄斑水肿；49.脉络膜新生血管；50.慢性心功能不全；51.支气管哮喘；52.银屑病；53.肢端肥大症；54.溃疡性结肠炎；55.新冠肺炎出院患者门诊康复治疗；</w:t>
            </w:r>
            <w:r>
              <w:rPr>
                <w:rFonts w:ascii="仿宋_GB2312" w:eastAsia="仿宋_GB2312" w:cs="宋体" w:hint="eastAsia"/>
                <w:b/>
                <w:color w:val="000000"/>
                <w:kern w:val="0"/>
                <w:sz w:val="24"/>
                <w:szCs w:val="24"/>
              </w:rPr>
              <w:t>56.</w:t>
            </w:r>
            <w:r>
              <w:rPr>
                <w:rFonts w:ascii="仿宋_GB2312" w:eastAsia="仿宋_GB2312" w:hAnsi="宋体" w:cs="宋体" w:hint="eastAsia"/>
                <w:b/>
                <w:color w:val="000000"/>
                <w:kern w:val="0"/>
                <w:sz w:val="24"/>
                <w:szCs w:val="24"/>
              </w:rPr>
              <w:t>儿童孤独症。</w:t>
            </w:r>
          </w:p>
        </w:tc>
        <w:tc>
          <w:tcPr>
            <w:tcW w:w="1559" w:type="dxa"/>
            <w:gridSpan w:val="2"/>
            <w:tcBorders>
              <w:top w:val="nil"/>
              <w:left w:val="single" w:sz="4" w:space="0" w:color="auto"/>
              <w:bottom w:val="single" w:sz="4" w:space="0" w:color="auto"/>
              <w:right w:val="single" w:sz="4" w:space="0" w:color="auto"/>
            </w:tcBorders>
            <w:vAlign w:val="center"/>
          </w:tcPr>
          <w:p w:rsidR="00482C41" w:rsidRDefault="00482C41" w:rsidP="001303DF">
            <w:pPr>
              <w:widowControl/>
              <w:spacing w:line="300" w:lineRule="exact"/>
              <w:jc w:val="left"/>
              <w:rPr>
                <w:rFonts w:ascii="仿宋_GB2312" w:eastAsia="仿宋_GB2312" w:cs="宋体" w:hint="eastAsia"/>
                <w:bCs/>
                <w:color w:val="000000"/>
                <w:kern w:val="0"/>
                <w:sz w:val="24"/>
                <w:szCs w:val="24"/>
              </w:rPr>
            </w:pPr>
            <w:r>
              <w:rPr>
                <w:rFonts w:ascii="仿宋_GB2312" w:eastAsia="仿宋_GB2312" w:cs="宋体" w:hint="eastAsia"/>
                <w:bCs/>
                <w:color w:val="000000"/>
                <w:kern w:val="0"/>
                <w:sz w:val="24"/>
                <w:szCs w:val="24"/>
              </w:rPr>
              <w:t>540元/季度</w:t>
            </w:r>
          </w:p>
        </w:tc>
        <w:tc>
          <w:tcPr>
            <w:tcW w:w="1276" w:type="dxa"/>
            <w:vMerge/>
            <w:tcBorders>
              <w:top w:val="nil"/>
              <w:left w:val="single" w:sz="4" w:space="0" w:color="auto"/>
              <w:bottom w:val="single" w:sz="4" w:space="0" w:color="000000"/>
              <w:right w:val="single" w:sz="4" w:space="0" w:color="auto"/>
            </w:tcBorders>
            <w:vAlign w:val="center"/>
          </w:tcPr>
          <w:p w:rsidR="00482C41" w:rsidRDefault="00482C41" w:rsidP="001303DF">
            <w:pPr>
              <w:widowControl/>
              <w:spacing w:line="300" w:lineRule="exact"/>
              <w:jc w:val="left"/>
              <w:rPr>
                <w:rFonts w:ascii="仿宋_GB2312" w:eastAsia="仿宋_GB2312" w:cs="宋体" w:hint="eastAsia"/>
                <w:color w:val="000000"/>
                <w:kern w:val="0"/>
                <w:sz w:val="24"/>
                <w:szCs w:val="24"/>
              </w:rPr>
            </w:pPr>
          </w:p>
        </w:tc>
      </w:tr>
    </w:tbl>
    <w:p w:rsidR="00482C41" w:rsidRDefault="00482C41" w:rsidP="00482C41">
      <w:pPr>
        <w:spacing w:line="400" w:lineRule="exact"/>
        <w:rPr>
          <w:rFonts w:ascii="仿宋_GB2312" w:eastAsia="仿宋_GB2312" w:hint="eastAsia"/>
          <w:kern w:val="0"/>
          <w:sz w:val="24"/>
          <w:u w:val="single"/>
        </w:rPr>
      </w:pPr>
      <w:r>
        <w:rPr>
          <w:rFonts w:ascii="仿宋_GB2312" w:eastAsia="仿宋_GB2312" w:hint="eastAsia"/>
          <w:kern w:val="0"/>
          <w:sz w:val="24"/>
        </w:rPr>
        <w:t>注：1.以城乡居民身份参加我市基本医疗保险，享受基本医疗保险一档待遇（含大病保险待遇），简称“居民医保”。2021年1月1日至6月30日期间，我市居民</w:t>
      </w:r>
      <w:proofErr w:type="gramStart"/>
      <w:r>
        <w:rPr>
          <w:rFonts w:ascii="仿宋_GB2312" w:eastAsia="仿宋_GB2312" w:hint="eastAsia"/>
          <w:kern w:val="0"/>
          <w:sz w:val="24"/>
        </w:rPr>
        <w:t>医</w:t>
      </w:r>
      <w:proofErr w:type="gramEnd"/>
      <w:r>
        <w:rPr>
          <w:rFonts w:ascii="仿宋_GB2312" w:eastAsia="仿宋_GB2312" w:hint="eastAsia"/>
          <w:kern w:val="0"/>
          <w:sz w:val="24"/>
        </w:rPr>
        <w:t>保原有门诊特定病种类别、特定病种范围和基金支付限额继续按《关于公布2020年度江门市基本医疗保险（含生育保险）待遇标准的通知》（江</w:t>
      </w:r>
      <w:proofErr w:type="gramStart"/>
      <w:r>
        <w:rPr>
          <w:rFonts w:ascii="仿宋_GB2312" w:eastAsia="仿宋_GB2312" w:hint="eastAsia"/>
          <w:kern w:val="0"/>
          <w:sz w:val="24"/>
        </w:rPr>
        <w:t>医</w:t>
      </w:r>
      <w:proofErr w:type="gramEnd"/>
      <w:r>
        <w:rPr>
          <w:rFonts w:ascii="仿宋_GB2312" w:eastAsia="仿宋_GB2312" w:hint="eastAsia"/>
          <w:kern w:val="0"/>
          <w:sz w:val="24"/>
        </w:rPr>
        <w:t>保发</w:t>
      </w:r>
      <w:r>
        <w:rPr>
          <w:rFonts w:ascii="宋体" w:hAnsi="宋体" w:hint="eastAsia"/>
          <w:kern w:val="0"/>
          <w:sz w:val="24"/>
        </w:rPr>
        <w:t>〔</w:t>
      </w:r>
      <w:r>
        <w:rPr>
          <w:rFonts w:ascii="仿宋_GB2312" w:eastAsia="仿宋_GB2312" w:hint="eastAsia"/>
          <w:kern w:val="0"/>
          <w:sz w:val="24"/>
        </w:rPr>
        <w:t>2019</w:t>
      </w:r>
      <w:r>
        <w:rPr>
          <w:rFonts w:ascii="宋体" w:hAnsi="宋体" w:hint="eastAsia"/>
          <w:kern w:val="0"/>
          <w:sz w:val="24"/>
        </w:rPr>
        <w:t>〕</w:t>
      </w:r>
      <w:r>
        <w:rPr>
          <w:rFonts w:ascii="仿宋_GB2312" w:eastAsia="仿宋_GB2312" w:hint="eastAsia"/>
          <w:kern w:val="0"/>
          <w:sz w:val="24"/>
        </w:rPr>
        <w:t>114号）规定执行，二类、三类和四类特定病种本市一级及以下定点医疗机构基金支付提高至70%，其他基金支付比例按江</w:t>
      </w:r>
      <w:proofErr w:type="gramStart"/>
      <w:r>
        <w:rPr>
          <w:rFonts w:ascii="仿宋_GB2312" w:eastAsia="仿宋_GB2312" w:hint="eastAsia"/>
          <w:kern w:val="0"/>
          <w:sz w:val="24"/>
        </w:rPr>
        <w:t>医</w:t>
      </w:r>
      <w:proofErr w:type="gramEnd"/>
      <w:r>
        <w:rPr>
          <w:rFonts w:ascii="仿宋_GB2312" w:eastAsia="仿宋_GB2312" w:hint="eastAsia"/>
          <w:kern w:val="0"/>
          <w:sz w:val="24"/>
        </w:rPr>
        <w:t>保发</w:t>
      </w:r>
      <w:r>
        <w:rPr>
          <w:rFonts w:ascii="宋体" w:hAnsi="宋体" w:hint="eastAsia"/>
          <w:kern w:val="0"/>
          <w:sz w:val="24"/>
        </w:rPr>
        <w:t>〔</w:t>
      </w:r>
      <w:r>
        <w:rPr>
          <w:rFonts w:ascii="仿宋_GB2312" w:eastAsia="仿宋_GB2312" w:hint="eastAsia"/>
          <w:kern w:val="0"/>
          <w:sz w:val="24"/>
        </w:rPr>
        <w:t>2019</w:t>
      </w:r>
      <w:r>
        <w:rPr>
          <w:rFonts w:ascii="宋体" w:hAnsi="宋体" w:hint="eastAsia"/>
          <w:kern w:val="0"/>
          <w:sz w:val="24"/>
        </w:rPr>
        <w:t>〕</w:t>
      </w:r>
      <w:r>
        <w:rPr>
          <w:rFonts w:ascii="仿宋_GB2312" w:eastAsia="仿宋_GB2312" w:hint="eastAsia"/>
          <w:kern w:val="0"/>
          <w:sz w:val="24"/>
        </w:rPr>
        <w:t>114号规定执行。粤</w:t>
      </w:r>
      <w:proofErr w:type="gramStart"/>
      <w:r>
        <w:rPr>
          <w:rFonts w:ascii="仿宋_GB2312" w:eastAsia="仿宋_GB2312" w:hint="eastAsia"/>
          <w:kern w:val="0"/>
          <w:sz w:val="24"/>
        </w:rPr>
        <w:t>医</w:t>
      </w:r>
      <w:proofErr w:type="gramEnd"/>
      <w:r>
        <w:rPr>
          <w:rFonts w:ascii="仿宋_GB2312" w:eastAsia="仿宋_GB2312" w:hint="eastAsia"/>
          <w:kern w:val="0"/>
          <w:sz w:val="24"/>
        </w:rPr>
        <w:t>保</w:t>
      </w:r>
      <w:proofErr w:type="gramStart"/>
      <w:r>
        <w:rPr>
          <w:rFonts w:ascii="仿宋_GB2312" w:eastAsia="仿宋_GB2312" w:hint="eastAsia"/>
          <w:kern w:val="0"/>
          <w:sz w:val="24"/>
        </w:rPr>
        <w:t>规</w:t>
      </w:r>
      <w:proofErr w:type="gramEnd"/>
      <w:r>
        <w:rPr>
          <w:rFonts w:ascii="仿宋_GB2312" w:eastAsia="仿宋_GB2312" w:hint="eastAsia"/>
          <w:kern w:val="0"/>
          <w:sz w:val="24"/>
        </w:rPr>
        <w:t>〔2020〕4号文规定的新增病种按上表所属特定病种类别和江</w:t>
      </w:r>
      <w:proofErr w:type="gramStart"/>
      <w:r>
        <w:rPr>
          <w:rFonts w:ascii="仿宋_GB2312" w:eastAsia="仿宋_GB2312" w:hint="eastAsia"/>
          <w:kern w:val="0"/>
          <w:sz w:val="24"/>
        </w:rPr>
        <w:t>医</w:t>
      </w:r>
      <w:proofErr w:type="gramEnd"/>
      <w:r>
        <w:rPr>
          <w:rFonts w:ascii="仿宋_GB2312" w:eastAsia="仿宋_GB2312" w:hint="eastAsia"/>
          <w:kern w:val="0"/>
          <w:sz w:val="24"/>
        </w:rPr>
        <w:lastRenderedPageBreak/>
        <w:t>保发</w:t>
      </w:r>
      <w:r>
        <w:rPr>
          <w:rFonts w:ascii="宋体" w:hAnsi="宋体" w:hint="eastAsia"/>
          <w:kern w:val="0"/>
          <w:sz w:val="24"/>
        </w:rPr>
        <w:t>〔</w:t>
      </w:r>
      <w:r>
        <w:rPr>
          <w:rFonts w:ascii="仿宋_GB2312" w:eastAsia="仿宋_GB2312" w:hint="eastAsia"/>
          <w:kern w:val="0"/>
          <w:sz w:val="24"/>
        </w:rPr>
        <w:t>2019</w:t>
      </w:r>
      <w:r>
        <w:rPr>
          <w:rFonts w:ascii="宋体" w:hAnsi="宋体" w:hint="eastAsia"/>
          <w:kern w:val="0"/>
          <w:sz w:val="24"/>
        </w:rPr>
        <w:t>〕</w:t>
      </w:r>
      <w:r>
        <w:rPr>
          <w:rFonts w:ascii="仿宋_GB2312" w:eastAsia="仿宋_GB2312" w:hint="eastAsia"/>
          <w:kern w:val="0"/>
          <w:sz w:val="24"/>
        </w:rPr>
        <w:t>114号规定的对应基金支付限额和基金支付比例执行，即上表特定病种范围中19至21按二类特定病种执行，25至26按三类特定病种执行，42至55按四类特定病种执行。从2021年7月1日起所有门诊特定病种统一按上表待遇标准执行。</w:t>
      </w:r>
    </w:p>
    <w:p w:rsidR="00482C41" w:rsidRDefault="00482C41" w:rsidP="00482C41">
      <w:pPr>
        <w:spacing w:line="400" w:lineRule="exact"/>
        <w:ind w:firstLineChars="200" w:firstLine="480"/>
        <w:rPr>
          <w:rFonts w:ascii="仿宋_GB2312" w:eastAsia="仿宋_GB2312" w:hint="eastAsia"/>
          <w:kern w:val="0"/>
          <w:sz w:val="24"/>
        </w:rPr>
      </w:pPr>
      <w:r>
        <w:rPr>
          <w:rFonts w:ascii="仿宋_GB2312" w:eastAsia="仿宋_GB2312" w:hint="eastAsia"/>
          <w:kern w:val="0"/>
          <w:sz w:val="24"/>
        </w:rPr>
        <w:t>2.上表“基金累计支付限额”是指门诊特定病种医疗费用季度实际基金支付累计额。居民</w:t>
      </w:r>
      <w:proofErr w:type="gramStart"/>
      <w:r>
        <w:rPr>
          <w:rFonts w:ascii="仿宋_GB2312" w:eastAsia="仿宋_GB2312" w:hint="eastAsia"/>
          <w:kern w:val="0"/>
          <w:sz w:val="24"/>
        </w:rPr>
        <w:t>医保参</w:t>
      </w:r>
      <w:proofErr w:type="gramEnd"/>
      <w:r>
        <w:rPr>
          <w:rFonts w:ascii="仿宋_GB2312" w:eastAsia="仿宋_GB2312" w:hint="eastAsia"/>
          <w:kern w:val="0"/>
          <w:sz w:val="24"/>
        </w:rPr>
        <w:t>保人享受门诊特定病种待遇，</w:t>
      </w:r>
      <w:r>
        <w:rPr>
          <w:rFonts w:ascii="仿宋_GB2312" w:eastAsia="仿宋_GB2312" w:hint="eastAsia"/>
          <w:sz w:val="24"/>
        </w:rPr>
        <w:t>由居民</w:t>
      </w:r>
      <w:proofErr w:type="gramStart"/>
      <w:r>
        <w:rPr>
          <w:rFonts w:ascii="仿宋_GB2312" w:eastAsia="仿宋_GB2312" w:hint="eastAsia"/>
          <w:sz w:val="24"/>
        </w:rPr>
        <w:t>医</w:t>
      </w:r>
      <w:proofErr w:type="gramEnd"/>
      <w:r>
        <w:rPr>
          <w:rFonts w:ascii="仿宋_GB2312" w:eastAsia="仿宋_GB2312" w:hint="eastAsia"/>
          <w:sz w:val="24"/>
        </w:rPr>
        <w:t>保基金按规定支付</w:t>
      </w:r>
      <w:r>
        <w:rPr>
          <w:rFonts w:ascii="仿宋_GB2312" w:eastAsia="仿宋_GB2312" w:hint="eastAsia"/>
          <w:kern w:val="0"/>
          <w:sz w:val="24"/>
        </w:rPr>
        <w:t>。</w:t>
      </w:r>
    </w:p>
    <w:p w:rsidR="00482C41" w:rsidRDefault="00482C41" w:rsidP="00482C41">
      <w:pPr>
        <w:spacing w:line="400" w:lineRule="exact"/>
        <w:ind w:firstLineChars="200" w:firstLine="480"/>
        <w:rPr>
          <w:rFonts w:ascii="仿宋_GB2312" w:eastAsia="仿宋_GB2312" w:hint="eastAsia"/>
          <w:kern w:val="0"/>
          <w:sz w:val="24"/>
        </w:rPr>
      </w:pPr>
      <w:r>
        <w:rPr>
          <w:rFonts w:ascii="仿宋_GB2312" w:eastAsia="仿宋_GB2312" w:hint="eastAsia"/>
          <w:kern w:val="0"/>
          <w:sz w:val="24"/>
        </w:rPr>
        <w:t>3.居民</w:t>
      </w:r>
      <w:proofErr w:type="gramStart"/>
      <w:r>
        <w:rPr>
          <w:rFonts w:ascii="仿宋_GB2312" w:eastAsia="仿宋_GB2312" w:hint="eastAsia"/>
          <w:kern w:val="0"/>
          <w:sz w:val="24"/>
        </w:rPr>
        <w:t>医保参</w:t>
      </w:r>
      <w:proofErr w:type="gramEnd"/>
      <w:r>
        <w:rPr>
          <w:rFonts w:ascii="仿宋_GB2312" w:eastAsia="仿宋_GB2312" w:hint="eastAsia"/>
          <w:kern w:val="0"/>
          <w:sz w:val="24"/>
        </w:rPr>
        <w:t>保人患有两个或两个以上特定病种的，</w:t>
      </w:r>
      <w:proofErr w:type="gramStart"/>
      <w:r>
        <w:rPr>
          <w:rFonts w:ascii="仿宋_GB2312" w:eastAsia="仿宋_GB2312" w:hint="eastAsia"/>
          <w:kern w:val="0"/>
          <w:sz w:val="24"/>
        </w:rPr>
        <w:t>取较高</w:t>
      </w:r>
      <w:proofErr w:type="gramEnd"/>
      <w:r>
        <w:rPr>
          <w:rFonts w:ascii="仿宋_GB2312" w:eastAsia="仿宋_GB2312" w:hint="eastAsia"/>
          <w:kern w:val="0"/>
          <w:sz w:val="24"/>
        </w:rPr>
        <w:t>病种季度支付限额增加</w:t>
      </w:r>
      <w:r>
        <w:rPr>
          <w:rFonts w:ascii="仿宋_GB2312" w:eastAsia="仿宋_GB2312"/>
          <w:kern w:val="0"/>
          <w:sz w:val="24"/>
        </w:rPr>
        <w:t>180</w:t>
      </w:r>
      <w:r>
        <w:rPr>
          <w:rFonts w:ascii="仿宋_GB2312" w:eastAsia="仿宋_GB2312" w:hint="eastAsia"/>
          <w:kern w:val="0"/>
          <w:sz w:val="24"/>
        </w:rPr>
        <w:t>元。</w:t>
      </w:r>
    </w:p>
    <w:p w:rsidR="00482C41" w:rsidRDefault="00482C41" w:rsidP="00482C41">
      <w:pPr>
        <w:spacing w:line="400" w:lineRule="exact"/>
        <w:ind w:firstLineChars="200" w:firstLine="480"/>
        <w:rPr>
          <w:rFonts w:ascii="仿宋_GB2312" w:eastAsia="仿宋_GB2312" w:hint="eastAsia"/>
          <w:kern w:val="0"/>
          <w:sz w:val="24"/>
        </w:rPr>
      </w:pPr>
      <w:r>
        <w:rPr>
          <w:rFonts w:ascii="仿宋_GB2312" w:eastAsia="仿宋_GB2312" w:hint="eastAsia"/>
          <w:kern w:val="0"/>
          <w:sz w:val="24"/>
        </w:rPr>
        <w:t>4.当季度累计最高支付限额，不能结转下季度使用。</w:t>
      </w:r>
    </w:p>
    <w:p w:rsidR="00482C41" w:rsidRDefault="00482C41" w:rsidP="00482C41">
      <w:pPr>
        <w:spacing w:line="400" w:lineRule="exact"/>
        <w:ind w:firstLineChars="200" w:firstLine="480"/>
        <w:rPr>
          <w:rFonts w:ascii="仿宋_GB2312" w:eastAsia="仿宋_GB2312" w:hint="eastAsia"/>
          <w:kern w:val="0"/>
          <w:sz w:val="24"/>
          <w:lang w:val="zh-CN"/>
        </w:rPr>
      </w:pPr>
      <w:r>
        <w:rPr>
          <w:rFonts w:ascii="仿宋_GB2312" w:eastAsia="仿宋_GB2312" w:hint="eastAsia"/>
          <w:kern w:val="0"/>
          <w:sz w:val="24"/>
        </w:rPr>
        <w:t>5.特困供养人员居民</w:t>
      </w:r>
      <w:proofErr w:type="gramStart"/>
      <w:r>
        <w:rPr>
          <w:rFonts w:ascii="仿宋_GB2312" w:eastAsia="仿宋_GB2312" w:hint="eastAsia"/>
          <w:kern w:val="0"/>
          <w:sz w:val="24"/>
        </w:rPr>
        <w:t>医保参</w:t>
      </w:r>
      <w:proofErr w:type="gramEnd"/>
      <w:r>
        <w:rPr>
          <w:rFonts w:ascii="仿宋_GB2312" w:eastAsia="仿宋_GB2312" w:hint="eastAsia"/>
          <w:kern w:val="0"/>
          <w:sz w:val="24"/>
        </w:rPr>
        <w:t>保人</w:t>
      </w:r>
      <w:r>
        <w:rPr>
          <w:rFonts w:ascii="仿宋_GB2312" w:eastAsia="仿宋_GB2312" w:hint="eastAsia"/>
          <w:kern w:val="0"/>
          <w:sz w:val="24"/>
          <w:lang w:val="zh-CN"/>
        </w:rPr>
        <w:t>特定门诊医疗费用基金支付比例提高</w:t>
      </w:r>
      <w:r>
        <w:rPr>
          <w:rFonts w:ascii="仿宋_GB2312" w:eastAsia="仿宋_GB2312" w:hint="eastAsia"/>
          <w:kern w:val="0"/>
          <w:sz w:val="24"/>
        </w:rPr>
        <w:t>10</w:t>
      </w:r>
      <w:r>
        <w:rPr>
          <w:rFonts w:ascii="仿宋_GB2312" w:eastAsia="仿宋_GB2312" w:hint="eastAsia"/>
          <w:kern w:val="0"/>
          <w:sz w:val="24"/>
          <w:lang w:val="zh-CN"/>
        </w:rPr>
        <w:t>个百分点（</w:t>
      </w:r>
      <w:r>
        <w:rPr>
          <w:rFonts w:ascii="仿宋_GB2312" w:eastAsia="仿宋_GB2312" w:hint="eastAsia"/>
          <w:kern w:val="0"/>
          <w:sz w:val="24"/>
        </w:rPr>
        <w:t>基金支付比例最高不超过100%，若超过100%的按100%计算）</w:t>
      </w:r>
      <w:r>
        <w:rPr>
          <w:rFonts w:ascii="仿宋_GB2312" w:eastAsia="仿宋_GB2312" w:hint="eastAsia"/>
          <w:kern w:val="0"/>
          <w:sz w:val="24"/>
          <w:lang w:val="zh-CN"/>
        </w:rPr>
        <w:t>。</w:t>
      </w:r>
    </w:p>
    <w:p w:rsidR="00482C41" w:rsidRDefault="00482C41" w:rsidP="00482C41">
      <w:pPr>
        <w:spacing w:line="400" w:lineRule="exact"/>
        <w:ind w:firstLineChars="200" w:firstLine="480"/>
        <w:rPr>
          <w:rFonts w:eastAsia="仿宋_GB2312" w:hint="eastAsia"/>
          <w:kern w:val="0"/>
          <w:sz w:val="24"/>
        </w:rPr>
      </w:pPr>
      <w:r>
        <w:rPr>
          <w:rFonts w:ascii="仿宋_GB2312" w:eastAsia="仿宋_GB2312" w:hint="eastAsia"/>
          <w:kern w:val="0"/>
          <w:sz w:val="24"/>
        </w:rPr>
        <w:t>6.其中“活动性肺结核”和“耐多药肺结核”应在我市以及经批准的市外肺结核专科防治门诊定点医疗机构就诊，基金才予以支付；</w:t>
      </w:r>
      <w:r>
        <w:rPr>
          <w:rFonts w:eastAsia="仿宋_GB2312"/>
          <w:kern w:val="0"/>
          <w:sz w:val="24"/>
        </w:rPr>
        <w:t>重性精神疾病指精神分裂症、分裂情感性障碍、持久的妄想性障碍（偏执性精神病）、双相（情感）障碍、癫痫所致精神障碍和精神发育</w:t>
      </w:r>
      <w:proofErr w:type="gramStart"/>
      <w:r>
        <w:rPr>
          <w:rFonts w:eastAsia="仿宋_GB2312"/>
          <w:kern w:val="0"/>
          <w:sz w:val="24"/>
        </w:rPr>
        <w:t>迟滞伴</w:t>
      </w:r>
      <w:proofErr w:type="gramEnd"/>
      <w:r>
        <w:rPr>
          <w:rFonts w:eastAsia="仿宋_GB2312"/>
          <w:kern w:val="0"/>
          <w:sz w:val="24"/>
        </w:rPr>
        <w:t>发精神障碍等</w:t>
      </w:r>
      <w:r>
        <w:rPr>
          <w:rFonts w:eastAsia="仿宋_GB2312"/>
          <w:kern w:val="0"/>
          <w:sz w:val="24"/>
        </w:rPr>
        <w:t>6</w:t>
      </w:r>
      <w:r>
        <w:rPr>
          <w:rFonts w:eastAsia="仿宋_GB2312"/>
          <w:kern w:val="0"/>
          <w:sz w:val="24"/>
        </w:rPr>
        <w:t>种重性精神疾病；精神病（重性精神疾病除外）应在精神专科门诊定点医疗机构或定点综合医院精神专科就诊，基金才予以支付；重性精神疾病在精神专科门诊定点医疗机构或定点综合医院精神专科以及经批准的非定点医疗机构就诊的，基金才予以支付。</w:t>
      </w:r>
    </w:p>
    <w:p w:rsidR="00482C41" w:rsidRDefault="00482C41" w:rsidP="00482C41">
      <w:pPr>
        <w:widowControl/>
        <w:spacing w:line="400" w:lineRule="exact"/>
        <w:ind w:firstLineChars="200" w:firstLine="480"/>
        <w:rPr>
          <w:rFonts w:ascii="仿宋_GB2312" w:eastAsia="仿宋_GB2312" w:hint="eastAsia"/>
          <w:kern w:val="0"/>
          <w:sz w:val="24"/>
        </w:rPr>
      </w:pPr>
      <w:r>
        <w:rPr>
          <w:rFonts w:ascii="仿宋_GB2312" w:eastAsia="仿宋_GB2312" w:hint="eastAsia"/>
          <w:kern w:val="0"/>
          <w:sz w:val="24"/>
        </w:rPr>
        <w:t>7</w:t>
      </w:r>
      <w:r>
        <w:rPr>
          <w:rFonts w:ascii="仿宋_GB2312" w:eastAsia="仿宋_GB2312" w:hint="eastAsia"/>
          <w:kern w:val="0"/>
          <w:sz w:val="24"/>
          <w:lang w:val="zh-CN"/>
        </w:rPr>
        <w:t>.</w:t>
      </w:r>
      <w:r>
        <w:rPr>
          <w:rFonts w:ascii="仿宋_GB2312" w:eastAsia="仿宋_GB2312" w:hint="eastAsia"/>
          <w:kern w:val="0"/>
          <w:sz w:val="24"/>
        </w:rPr>
        <w:t>禽流感疑似病例参保患者使用</w:t>
      </w:r>
      <w:proofErr w:type="gramStart"/>
      <w:r>
        <w:rPr>
          <w:rFonts w:ascii="仿宋_GB2312" w:eastAsia="仿宋_GB2312" w:hint="eastAsia"/>
          <w:kern w:val="0"/>
          <w:sz w:val="24"/>
        </w:rPr>
        <w:t>奥司他韦（属基本</w:t>
      </w:r>
      <w:proofErr w:type="gramEnd"/>
      <w:r>
        <w:rPr>
          <w:rFonts w:ascii="仿宋_GB2312" w:eastAsia="仿宋_GB2312" w:hint="eastAsia"/>
          <w:kern w:val="0"/>
          <w:sz w:val="24"/>
        </w:rPr>
        <w:t>医疗保险药品目录乙类药，按药品费用90%纳入基本医疗保险基金支付范围），定点医疗机构需单独开处方和收费，</w:t>
      </w:r>
      <w:proofErr w:type="gramStart"/>
      <w:r>
        <w:rPr>
          <w:rFonts w:ascii="仿宋_GB2312" w:eastAsia="仿宋_GB2312" w:hint="eastAsia"/>
          <w:kern w:val="0"/>
          <w:sz w:val="24"/>
        </w:rPr>
        <w:t>奥司他韦</w:t>
      </w:r>
      <w:proofErr w:type="gramEnd"/>
      <w:r>
        <w:rPr>
          <w:rFonts w:ascii="仿宋_GB2312" w:eastAsia="仿宋_GB2312" w:hint="eastAsia"/>
          <w:kern w:val="0"/>
          <w:sz w:val="24"/>
        </w:rPr>
        <w:t>药品费用基金最高支付限额标准为每人每季度</w:t>
      </w:r>
      <w:r>
        <w:rPr>
          <w:rFonts w:ascii="仿宋_GB2312" w:eastAsia="仿宋_GB2312"/>
          <w:kern w:val="0"/>
          <w:sz w:val="24"/>
        </w:rPr>
        <w:t>6000</w:t>
      </w:r>
      <w:r>
        <w:rPr>
          <w:rFonts w:ascii="仿宋_GB2312" w:eastAsia="仿宋_GB2312" w:hint="eastAsia"/>
          <w:kern w:val="0"/>
          <w:sz w:val="24"/>
        </w:rPr>
        <w:t>元，基金支付比例为80%。</w:t>
      </w:r>
    </w:p>
    <w:p w:rsidR="00482C41" w:rsidRDefault="00482C41" w:rsidP="00482C41">
      <w:pPr>
        <w:widowControl/>
        <w:spacing w:line="400" w:lineRule="exact"/>
        <w:ind w:firstLineChars="200" w:firstLine="480"/>
        <w:rPr>
          <w:rFonts w:ascii="仿宋_GB2312" w:eastAsia="仿宋_GB2312" w:hint="eastAsia"/>
          <w:kern w:val="0"/>
          <w:sz w:val="24"/>
        </w:rPr>
      </w:pPr>
      <w:r>
        <w:rPr>
          <w:rFonts w:ascii="仿宋_GB2312" w:eastAsia="仿宋_GB2312" w:hint="eastAsia"/>
          <w:kern w:val="0"/>
          <w:sz w:val="24"/>
        </w:rPr>
        <w:t>8.各市（区）社保（</w:t>
      </w:r>
      <w:proofErr w:type="gramStart"/>
      <w:r>
        <w:rPr>
          <w:rFonts w:ascii="仿宋_GB2312" w:eastAsia="仿宋_GB2312" w:hint="eastAsia"/>
          <w:kern w:val="0"/>
          <w:sz w:val="24"/>
        </w:rPr>
        <w:t>医</w:t>
      </w:r>
      <w:proofErr w:type="gramEnd"/>
      <w:r>
        <w:rPr>
          <w:rFonts w:ascii="仿宋_GB2312" w:eastAsia="仿宋_GB2312" w:hint="eastAsia"/>
          <w:kern w:val="0"/>
          <w:sz w:val="24"/>
        </w:rPr>
        <w:t>保）经办机构商属地卫生健康部门从符合条件的定点医疗机构中确定可开展相应门</w:t>
      </w:r>
      <w:proofErr w:type="gramStart"/>
      <w:r>
        <w:rPr>
          <w:rFonts w:ascii="仿宋_GB2312" w:eastAsia="仿宋_GB2312" w:hint="eastAsia"/>
          <w:kern w:val="0"/>
          <w:sz w:val="24"/>
        </w:rPr>
        <w:t>特诊断及治疗</w:t>
      </w:r>
      <w:proofErr w:type="gramEnd"/>
      <w:r>
        <w:rPr>
          <w:rFonts w:ascii="仿宋_GB2312" w:eastAsia="仿宋_GB2312" w:hint="eastAsia"/>
          <w:kern w:val="0"/>
          <w:sz w:val="24"/>
        </w:rPr>
        <w:t>的医疗机构，报市社保（</w:t>
      </w:r>
      <w:proofErr w:type="gramStart"/>
      <w:r>
        <w:rPr>
          <w:rFonts w:ascii="仿宋_GB2312" w:eastAsia="仿宋_GB2312" w:hint="eastAsia"/>
          <w:kern w:val="0"/>
          <w:sz w:val="24"/>
        </w:rPr>
        <w:t>医</w:t>
      </w:r>
      <w:proofErr w:type="gramEnd"/>
      <w:r>
        <w:rPr>
          <w:rFonts w:ascii="仿宋_GB2312" w:eastAsia="仿宋_GB2312" w:hint="eastAsia"/>
          <w:kern w:val="0"/>
          <w:sz w:val="24"/>
        </w:rPr>
        <w:t>保）经办机构汇总后公布。</w:t>
      </w:r>
    </w:p>
    <w:p w:rsidR="00482C41" w:rsidRDefault="00482C41" w:rsidP="00482C41">
      <w:pPr>
        <w:spacing w:line="400" w:lineRule="exact"/>
        <w:ind w:firstLineChars="200" w:firstLine="480"/>
        <w:rPr>
          <w:rFonts w:ascii="仿宋_GB2312" w:eastAsia="仿宋_GB2312" w:hint="eastAsia"/>
          <w:kern w:val="0"/>
          <w:sz w:val="24"/>
        </w:rPr>
      </w:pPr>
      <w:r>
        <w:rPr>
          <w:rFonts w:ascii="仿宋_GB2312" w:eastAsia="仿宋_GB2312" w:hint="eastAsia"/>
          <w:kern w:val="0"/>
          <w:sz w:val="24"/>
        </w:rPr>
        <w:t>9.参保人可在符合条件的定点医疗机构申请门</w:t>
      </w:r>
      <w:proofErr w:type="gramStart"/>
      <w:r>
        <w:rPr>
          <w:rFonts w:ascii="仿宋_GB2312" w:eastAsia="仿宋_GB2312" w:hint="eastAsia"/>
          <w:kern w:val="0"/>
          <w:sz w:val="24"/>
        </w:rPr>
        <w:t>特</w:t>
      </w:r>
      <w:proofErr w:type="gramEnd"/>
      <w:r>
        <w:rPr>
          <w:rFonts w:ascii="仿宋_GB2312" w:eastAsia="仿宋_GB2312" w:hint="eastAsia"/>
          <w:kern w:val="0"/>
          <w:sz w:val="24"/>
        </w:rPr>
        <w:t>待遇和就诊。我市原有</w:t>
      </w:r>
      <w:proofErr w:type="gramStart"/>
      <w:r>
        <w:rPr>
          <w:rFonts w:ascii="仿宋_GB2312" w:eastAsia="仿宋_GB2312" w:hint="eastAsia"/>
          <w:kern w:val="0"/>
          <w:sz w:val="24"/>
        </w:rPr>
        <w:t>的门特申领</w:t>
      </w:r>
      <w:proofErr w:type="gramEnd"/>
      <w:r>
        <w:rPr>
          <w:rFonts w:ascii="仿宋_GB2312" w:eastAsia="仿宋_GB2312" w:hint="eastAsia"/>
          <w:kern w:val="0"/>
          <w:sz w:val="24"/>
        </w:rPr>
        <w:t>（含年审）和就诊的医疗机构仍按我市原规定执行。新增的门诊特定病种申领和就诊的医疗机构如有专科就诊要求的，应在社保（</w:t>
      </w:r>
      <w:proofErr w:type="gramStart"/>
      <w:r>
        <w:rPr>
          <w:rFonts w:ascii="仿宋_GB2312" w:eastAsia="仿宋_GB2312" w:hint="eastAsia"/>
          <w:kern w:val="0"/>
          <w:sz w:val="24"/>
        </w:rPr>
        <w:t>医</w:t>
      </w:r>
      <w:proofErr w:type="gramEnd"/>
      <w:r>
        <w:rPr>
          <w:rFonts w:ascii="仿宋_GB2312" w:eastAsia="仿宋_GB2312" w:hint="eastAsia"/>
          <w:kern w:val="0"/>
          <w:sz w:val="24"/>
        </w:rPr>
        <w:t>保）经办机构确定的医疗机构（含专科医疗机构）进行申领和就诊；新增的门诊特定病种申领和就诊的医疗机构如无特殊要求的，按我市原规定执行。</w:t>
      </w:r>
    </w:p>
    <w:p w:rsidR="00482C41" w:rsidRDefault="00482C41" w:rsidP="00482C41">
      <w:pPr>
        <w:spacing w:line="400" w:lineRule="exact"/>
        <w:ind w:firstLineChars="200" w:firstLine="480"/>
        <w:rPr>
          <w:rFonts w:ascii="仿宋_GB2312" w:eastAsia="仿宋_GB2312" w:hint="eastAsia"/>
          <w:kern w:val="0"/>
          <w:sz w:val="24"/>
        </w:rPr>
      </w:pPr>
      <w:r>
        <w:rPr>
          <w:rFonts w:ascii="仿宋_GB2312" w:eastAsia="仿宋_GB2312" w:hint="eastAsia"/>
          <w:kern w:val="0"/>
          <w:sz w:val="24"/>
        </w:rPr>
        <w:t>10.参保人申请（含年审）</w:t>
      </w:r>
      <w:proofErr w:type="gramStart"/>
      <w:r>
        <w:rPr>
          <w:rFonts w:ascii="仿宋_GB2312" w:eastAsia="仿宋_GB2312" w:hint="eastAsia"/>
          <w:kern w:val="0"/>
          <w:sz w:val="24"/>
        </w:rPr>
        <w:t>门特时</w:t>
      </w:r>
      <w:proofErr w:type="gramEnd"/>
      <w:r>
        <w:rPr>
          <w:rFonts w:ascii="仿宋_GB2312" w:eastAsia="仿宋_GB2312" w:hint="eastAsia"/>
          <w:kern w:val="0"/>
          <w:sz w:val="24"/>
        </w:rPr>
        <w:t>，定点医疗机构应按照相应门特准入标准予以审核确认，并将相关审核确认信息上传</w:t>
      </w:r>
      <w:proofErr w:type="gramStart"/>
      <w:r>
        <w:rPr>
          <w:rFonts w:ascii="仿宋_GB2312" w:eastAsia="仿宋_GB2312" w:hint="eastAsia"/>
          <w:kern w:val="0"/>
          <w:sz w:val="24"/>
        </w:rPr>
        <w:t>医</w:t>
      </w:r>
      <w:proofErr w:type="gramEnd"/>
      <w:r>
        <w:rPr>
          <w:rFonts w:ascii="仿宋_GB2312" w:eastAsia="仿宋_GB2312" w:hint="eastAsia"/>
          <w:kern w:val="0"/>
          <w:sz w:val="24"/>
        </w:rPr>
        <w:t>保信息系统备案。符合门</w:t>
      </w:r>
      <w:proofErr w:type="gramStart"/>
      <w:r>
        <w:rPr>
          <w:rFonts w:ascii="仿宋_GB2312" w:eastAsia="仿宋_GB2312" w:hint="eastAsia"/>
          <w:kern w:val="0"/>
          <w:sz w:val="24"/>
        </w:rPr>
        <w:t>特</w:t>
      </w:r>
      <w:proofErr w:type="gramEnd"/>
      <w:r>
        <w:rPr>
          <w:rFonts w:ascii="仿宋_GB2312" w:eastAsia="仿宋_GB2312" w:hint="eastAsia"/>
          <w:kern w:val="0"/>
          <w:sz w:val="24"/>
        </w:rPr>
        <w:t>条件的参保人可在定点医疗机构确诊时提出申请（原已确诊的参保人，可由定点医疗机构根据既往病历资料、检查报告结果、诊断证明等统一组织办理），填写《江门</w:t>
      </w:r>
      <w:r>
        <w:rPr>
          <w:rFonts w:ascii="仿宋_GB2312" w:eastAsia="仿宋_GB2312" w:hint="eastAsia"/>
          <w:kern w:val="0"/>
          <w:sz w:val="24"/>
        </w:rPr>
        <w:lastRenderedPageBreak/>
        <w:t>市基本医疗保险门诊特定病种专用证登记表》，经医疗机构相关科室确认盖章，录入</w:t>
      </w:r>
      <w:proofErr w:type="gramStart"/>
      <w:r>
        <w:rPr>
          <w:rFonts w:ascii="仿宋_GB2312" w:eastAsia="仿宋_GB2312" w:hint="eastAsia"/>
          <w:kern w:val="0"/>
          <w:sz w:val="24"/>
        </w:rPr>
        <w:t>医</w:t>
      </w:r>
      <w:proofErr w:type="gramEnd"/>
      <w:r>
        <w:rPr>
          <w:rFonts w:ascii="仿宋_GB2312" w:eastAsia="仿宋_GB2312" w:hint="eastAsia"/>
          <w:kern w:val="0"/>
          <w:sz w:val="24"/>
        </w:rPr>
        <w:t>保信息系统登记确认后即可享受相应待遇，并由定点医疗机构发放江门市基本医疗保险门诊特定病种专用证。</w:t>
      </w:r>
    </w:p>
    <w:p w:rsidR="00482C41" w:rsidRDefault="00482C41" w:rsidP="00482C41">
      <w:pPr>
        <w:spacing w:line="400" w:lineRule="exact"/>
        <w:ind w:firstLineChars="200" w:firstLine="480"/>
        <w:rPr>
          <w:rFonts w:ascii="仿宋_GB2312" w:eastAsia="仿宋_GB2312" w:hint="eastAsia"/>
          <w:kern w:val="0"/>
          <w:sz w:val="24"/>
          <w:u w:val="single"/>
        </w:rPr>
      </w:pPr>
      <w:r>
        <w:rPr>
          <w:rFonts w:ascii="仿宋_GB2312" w:eastAsia="仿宋_GB2312" w:hint="eastAsia"/>
          <w:kern w:val="0"/>
          <w:sz w:val="24"/>
        </w:rPr>
        <w:t>11.我市门特准入标准和待遇享受有效期统一按省的规定执行。在省的门特准入标准和待遇享受有效期明确规定前，我市原有门特准入标准和待遇享受有效期暂按《江门市人力资源和社会保障局 江门市卫生和计划生育局关于印发江门市基本医疗保险特定病种认定标准的通知》（江</w:t>
      </w:r>
      <w:proofErr w:type="gramStart"/>
      <w:r>
        <w:rPr>
          <w:rFonts w:ascii="仿宋_GB2312" w:eastAsia="仿宋_GB2312" w:hint="eastAsia"/>
          <w:kern w:val="0"/>
          <w:sz w:val="24"/>
        </w:rPr>
        <w:t>人社发</w:t>
      </w:r>
      <w:proofErr w:type="gramEnd"/>
      <w:r>
        <w:rPr>
          <w:rFonts w:ascii="仿宋_GB2312" w:eastAsia="仿宋_GB2312" w:hint="eastAsia"/>
          <w:kern w:val="0"/>
          <w:sz w:val="24"/>
        </w:rPr>
        <w:t>〔2018〕203号）和《转发关于完善城乡居民高血压糖尿病门诊用药保障机制的指导意见的通知》（江</w:t>
      </w:r>
      <w:proofErr w:type="gramStart"/>
      <w:r>
        <w:rPr>
          <w:rFonts w:ascii="仿宋_GB2312" w:eastAsia="仿宋_GB2312" w:hint="eastAsia"/>
          <w:kern w:val="0"/>
          <w:sz w:val="24"/>
        </w:rPr>
        <w:t>医</w:t>
      </w:r>
      <w:proofErr w:type="gramEnd"/>
      <w:r>
        <w:rPr>
          <w:rFonts w:ascii="仿宋_GB2312" w:eastAsia="仿宋_GB2312" w:hint="eastAsia"/>
          <w:kern w:val="0"/>
          <w:sz w:val="24"/>
        </w:rPr>
        <w:t>保发〔2019〕93号）执行。我市原有规定未明确准入标准和待遇享受有效期的，</w:t>
      </w:r>
      <w:proofErr w:type="gramStart"/>
      <w:r>
        <w:rPr>
          <w:rFonts w:ascii="仿宋_GB2312" w:eastAsia="仿宋_GB2312" w:hint="eastAsia"/>
          <w:kern w:val="0"/>
          <w:sz w:val="24"/>
        </w:rPr>
        <w:t>待省规定</w:t>
      </w:r>
      <w:proofErr w:type="gramEnd"/>
      <w:r>
        <w:rPr>
          <w:rFonts w:ascii="仿宋_GB2312" w:eastAsia="仿宋_GB2312" w:hint="eastAsia"/>
          <w:kern w:val="0"/>
          <w:sz w:val="24"/>
        </w:rPr>
        <w:t>明确后执行。</w:t>
      </w:r>
    </w:p>
    <w:p w:rsidR="00360E38" w:rsidRPr="00482C41" w:rsidRDefault="00360E38" w:rsidP="00482C41">
      <w:pPr>
        <w:spacing w:line="560" w:lineRule="exact"/>
        <w:jc w:val="left"/>
        <w:rPr>
          <w:rFonts w:ascii="Times New Roman" w:eastAsia="仿宋_GB2312" w:hAnsi="Times New Roman"/>
          <w:sz w:val="30"/>
          <w:szCs w:val="30"/>
        </w:rPr>
      </w:pPr>
      <w:bookmarkStart w:id="0" w:name="_GoBack"/>
      <w:bookmarkEnd w:id="0"/>
    </w:p>
    <w:sectPr w:rsidR="00360E38" w:rsidRPr="00482C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41"/>
    <w:rsid w:val="000020B1"/>
    <w:rsid w:val="000232C3"/>
    <w:rsid w:val="00026EFA"/>
    <w:rsid w:val="000429C7"/>
    <w:rsid w:val="00074E2B"/>
    <w:rsid w:val="00097FDB"/>
    <w:rsid w:val="000B4307"/>
    <w:rsid w:val="000C0611"/>
    <w:rsid w:val="000C2B76"/>
    <w:rsid w:val="000E1C57"/>
    <w:rsid w:val="000F3AFE"/>
    <w:rsid w:val="0015279D"/>
    <w:rsid w:val="00166690"/>
    <w:rsid w:val="00181C78"/>
    <w:rsid w:val="001A7750"/>
    <w:rsid w:val="001B148B"/>
    <w:rsid w:val="001C5C1A"/>
    <w:rsid w:val="001D6594"/>
    <w:rsid w:val="001E4CFB"/>
    <w:rsid w:val="00214A0A"/>
    <w:rsid w:val="00242014"/>
    <w:rsid w:val="00260EA5"/>
    <w:rsid w:val="00283D4E"/>
    <w:rsid w:val="002B4CB5"/>
    <w:rsid w:val="002E3444"/>
    <w:rsid w:val="0030240B"/>
    <w:rsid w:val="00320D2A"/>
    <w:rsid w:val="0032219E"/>
    <w:rsid w:val="003549F0"/>
    <w:rsid w:val="00356EA9"/>
    <w:rsid w:val="00360E38"/>
    <w:rsid w:val="00361020"/>
    <w:rsid w:val="003759B3"/>
    <w:rsid w:val="0038077A"/>
    <w:rsid w:val="003A7A86"/>
    <w:rsid w:val="003C255D"/>
    <w:rsid w:val="003E260F"/>
    <w:rsid w:val="00413A94"/>
    <w:rsid w:val="00427BA7"/>
    <w:rsid w:val="0043303D"/>
    <w:rsid w:val="00435E52"/>
    <w:rsid w:val="0044214A"/>
    <w:rsid w:val="00443999"/>
    <w:rsid w:val="00447106"/>
    <w:rsid w:val="00472C4E"/>
    <w:rsid w:val="00481AEE"/>
    <w:rsid w:val="00482C41"/>
    <w:rsid w:val="00484102"/>
    <w:rsid w:val="00485DF1"/>
    <w:rsid w:val="004B77B1"/>
    <w:rsid w:val="004D0691"/>
    <w:rsid w:val="004D7048"/>
    <w:rsid w:val="004E4160"/>
    <w:rsid w:val="004F471C"/>
    <w:rsid w:val="00516F59"/>
    <w:rsid w:val="005401EC"/>
    <w:rsid w:val="005449CF"/>
    <w:rsid w:val="00562896"/>
    <w:rsid w:val="005B28F2"/>
    <w:rsid w:val="005B4DF3"/>
    <w:rsid w:val="005C00DA"/>
    <w:rsid w:val="005D39B8"/>
    <w:rsid w:val="005D4C47"/>
    <w:rsid w:val="005E2968"/>
    <w:rsid w:val="005F3F70"/>
    <w:rsid w:val="0061034C"/>
    <w:rsid w:val="00622FF6"/>
    <w:rsid w:val="00626755"/>
    <w:rsid w:val="00631B1F"/>
    <w:rsid w:val="00631DAA"/>
    <w:rsid w:val="006426B8"/>
    <w:rsid w:val="00651BB8"/>
    <w:rsid w:val="0068084C"/>
    <w:rsid w:val="006813EC"/>
    <w:rsid w:val="006A2B8A"/>
    <w:rsid w:val="006B0D4C"/>
    <w:rsid w:val="006B3E38"/>
    <w:rsid w:val="006F0B4B"/>
    <w:rsid w:val="00701653"/>
    <w:rsid w:val="0070243C"/>
    <w:rsid w:val="007077AB"/>
    <w:rsid w:val="0071207C"/>
    <w:rsid w:val="00712543"/>
    <w:rsid w:val="00713643"/>
    <w:rsid w:val="007260B7"/>
    <w:rsid w:val="007416AA"/>
    <w:rsid w:val="00752C36"/>
    <w:rsid w:val="00753011"/>
    <w:rsid w:val="00763999"/>
    <w:rsid w:val="00773CDB"/>
    <w:rsid w:val="007A3439"/>
    <w:rsid w:val="007D4293"/>
    <w:rsid w:val="007E2D40"/>
    <w:rsid w:val="007F3A96"/>
    <w:rsid w:val="007F477F"/>
    <w:rsid w:val="00805BF4"/>
    <w:rsid w:val="00811D06"/>
    <w:rsid w:val="00853B12"/>
    <w:rsid w:val="008714E8"/>
    <w:rsid w:val="008D422C"/>
    <w:rsid w:val="008D6A1E"/>
    <w:rsid w:val="008F0F18"/>
    <w:rsid w:val="008F7110"/>
    <w:rsid w:val="00981F90"/>
    <w:rsid w:val="009D19C7"/>
    <w:rsid w:val="009D5167"/>
    <w:rsid w:val="009F7A86"/>
    <w:rsid w:val="00A012A8"/>
    <w:rsid w:val="00A06FFD"/>
    <w:rsid w:val="00A14C90"/>
    <w:rsid w:val="00A175BF"/>
    <w:rsid w:val="00A53770"/>
    <w:rsid w:val="00A53E2F"/>
    <w:rsid w:val="00A55177"/>
    <w:rsid w:val="00A55984"/>
    <w:rsid w:val="00A84911"/>
    <w:rsid w:val="00A858DF"/>
    <w:rsid w:val="00A9707D"/>
    <w:rsid w:val="00AC2CF5"/>
    <w:rsid w:val="00AC7D25"/>
    <w:rsid w:val="00AE1B78"/>
    <w:rsid w:val="00AF3C5D"/>
    <w:rsid w:val="00B075A0"/>
    <w:rsid w:val="00B26964"/>
    <w:rsid w:val="00B35F90"/>
    <w:rsid w:val="00B47920"/>
    <w:rsid w:val="00B704E1"/>
    <w:rsid w:val="00B90B32"/>
    <w:rsid w:val="00B91782"/>
    <w:rsid w:val="00BA3ACF"/>
    <w:rsid w:val="00BB21E6"/>
    <w:rsid w:val="00BC3D25"/>
    <w:rsid w:val="00BC4325"/>
    <w:rsid w:val="00BC7231"/>
    <w:rsid w:val="00BE56ED"/>
    <w:rsid w:val="00BF37EE"/>
    <w:rsid w:val="00C04448"/>
    <w:rsid w:val="00C11600"/>
    <w:rsid w:val="00C120D8"/>
    <w:rsid w:val="00C3174D"/>
    <w:rsid w:val="00C370F2"/>
    <w:rsid w:val="00C458EC"/>
    <w:rsid w:val="00C527A6"/>
    <w:rsid w:val="00C56013"/>
    <w:rsid w:val="00C74E0E"/>
    <w:rsid w:val="00C842BC"/>
    <w:rsid w:val="00CD5F51"/>
    <w:rsid w:val="00CE5444"/>
    <w:rsid w:val="00CE57EF"/>
    <w:rsid w:val="00CE5E09"/>
    <w:rsid w:val="00D01DC9"/>
    <w:rsid w:val="00D04E4E"/>
    <w:rsid w:val="00D05A52"/>
    <w:rsid w:val="00D16565"/>
    <w:rsid w:val="00D246AE"/>
    <w:rsid w:val="00D24CA3"/>
    <w:rsid w:val="00D47AC4"/>
    <w:rsid w:val="00D64E5E"/>
    <w:rsid w:val="00D672AF"/>
    <w:rsid w:val="00D73E13"/>
    <w:rsid w:val="00D92119"/>
    <w:rsid w:val="00D92BB7"/>
    <w:rsid w:val="00DB0076"/>
    <w:rsid w:val="00DC0014"/>
    <w:rsid w:val="00DC0D71"/>
    <w:rsid w:val="00DD0714"/>
    <w:rsid w:val="00DD5CB4"/>
    <w:rsid w:val="00E246AC"/>
    <w:rsid w:val="00E31610"/>
    <w:rsid w:val="00E32327"/>
    <w:rsid w:val="00E466DF"/>
    <w:rsid w:val="00E50E94"/>
    <w:rsid w:val="00E53B53"/>
    <w:rsid w:val="00E62147"/>
    <w:rsid w:val="00E74131"/>
    <w:rsid w:val="00E74C19"/>
    <w:rsid w:val="00E86FEB"/>
    <w:rsid w:val="00E90D4C"/>
    <w:rsid w:val="00EB1AB8"/>
    <w:rsid w:val="00EB7123"/>
    <w:rsid w:val="00ED5941"/>
    <w:rsid w:val="00EE142C"/>
    <w:rsid w:val="00EE4FAC"/>
    <w:rsid w:val="00EE6455"/>
    <w:rsid w:val="00EE64C4"/>
    <w:rsid w:val="00EF1220"/>
    <w:rsid w:val="00EF63B6"/>
    <w:rsid w:val="00F00BD7"/>
    <w:rsid w:val="00F046F5"/>
    <w:rsid w:val="00F10C3D"/>
    <w:rsid w:val="00F13ACB"/>
    <w:rsid w:val="00F15475"/>
    <w:rsid w:val="00F219D2"/>
    <w:rsid w:val="00F22CE0"/>
    <w:rsid w:val="00F3042A"/>
    <w:rsid w:val="00F47607"/>
    <w:rsid w:val="00F76EE5"/>
    <w:rsid w:val="00F945CD"/>
    <w:rsid w:val="00FA15C0"/>
    <w:rsid w:val="00FA15ED"/>
    <w:rsid w:val="00FD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C41"/>
    <w:pPr>
      <w:widowControl w:val="0"/>
      <w:jc w:val="both"/>
    </w:pPr>
    <w:rPr>
      <w:rFonts w:ascii="Batang" w:eastAsia="宋体" w:hAnsi="Batang"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C41"/>
    <w:pPr>
      <w:widowControl w:val="0"/>
      <w:jc w:val="both"/>
    </w:pPr>
    <w:rPr>
      <w:rFonts w:ascii="Batang" w:eastAsia="宋体" w:hAnsi="Batang"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752</Words>
  <Characters>4292</Characters>
  <Application>Microsoft Office Word</Application>
  <DocSecurity>0</DocSecurity>
  <Lines>35</Lines>
  <Paragraphs>10</Paragraphs>
  <ScaleCrop>false</ScaleCrop>
  <Company>HP Inc.</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2020-12-31T09:21:00Z</dcterms:created>
  <dcterms:modified xsi:type="dcterms:W3CDTF">2020-12-31T09:22:00Z</dcterms:modified>
</cp:coreProperties>
</file>